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b w:val="1"/>
          <w:bCs w:val="1"/>
          <w:color w:val="222222"/>
        </w:rPr>
      </w:pPr>
      <w:r w:rsidDel="00000000" w:rsidR="00000000" w:rsidRPr="00000000">
        <w:rPr>
          <w:rtl w:val="0"/>
        </w:rPr>
      </w:r>
    </w:p>
    <w:p w:rsidR="00000000" w:rsidDel="00000000" w:rsidP="00000000" w:rsidRDefault="00000000" w:rsidRPr="00000000" w14:paraId="00000002">
      <w:pPr>
        <w:shd w:fill="ffffff" w:val="clear"/>
        <w:rPr>
          <w:b w:val="1"/>
          <w:bCs w:val="1"/>
          <w:color w:val="222222"/>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A Force for ATT Implementation: Youth Delegates in Action</w:t>
      </w:r>
    </w:p>
    <w:p w:rsidR="00000000" w:rsidDel="00000000" w:rsidP="00000000" w:rsidRDefault="00000000" w:rsidRPr="00000000" w14:paraId="00000004">
      <w:pPr>
        <w:jc w:val="both"/>
        <w:rPr>
          <w:color w:val="222222"/>
        </w:rPr>
      </w:pPr>
      <w:r w:rsidDel="00000000" w:rsidR="00000000" w:rsidRPr="00000000">
        <w:rPr>
          <w:b w:val="1"/>
          <w:bCs w:val="1"/>
          <w:color w:val="222222"/>
          <w:rtl w:val="0"/>
        </w:rPr>
        <w:br w:type="textWrapping"/>
      </w:r>
      <w:r w:rsidDel="00000000" w:rsidR="00000000" w:rsidRPr="00000000">
        <w:rPr>
          <w:color w:val="222222"/>
          <w:rtl w:val="0"/>
        </w:rPr>
        <w:t xml:space="preserve">Around the world, youth are disproportionately impacted by armed violence. </w:t>
      </w:r>
      <w:r w:rsidDel="00000000" w:rsidR="00000000" w:rsidRPr="00000000">
        <w:rPr>
          <w:color w:val="222222"/>
          <w:rtl w:val="0"/>
        </w:rPr>
        <w:t xml:space="preserve">The diversion of arms to unauthorized end users or for unlawful end use, and unregulated and illicit arms transfers can contribute to a broad range of violations and abuses against youth. This demonstrates the value of meaningful participation of young people to accomplish the core objectives of the ATT. As evidenced by the development of the Youth, Peace, and Security Agenda and the endorsement of Panama’s working paper entitled  “Strengthening Youth Participation in the Arms Trade Treaty” during CSP11, there is a growing recognition of the importance of engaging  young people and their perspectives into arms control processes. </w:t>
      </w:r>
    </w:p>
    <w:p w:rsidR="00000000" w:rsidDel="00000000" w:rsidP="00000000" w:rsidRDefault="00000000" w:rsidRPr="00000000" w14:paraId="00000005">
      <w:pPr>
        <w:jc w:val="both"/>
        <w:rPr>
          <w:color w:val="222222"/>
        </w:rPr>
      </w:pPr>
      <w:r w:rsidDel="00000000" w:rsidR="00000000" w:rsidRPr="00000000">
        <w:rPr>
          <w:rtl w:val="0"/>
        </w:rPr>
      </w:r>
    </w:p>
    <w:p w:rsidR="00000000" w:rsidDel="00000000" w:rsidP="00000000" w:rsidRDefault="00000000" w:rsidRPr="00000000" w14:paraId="00000006">
      <w:pPr>
        <w:jc w:val="both"/>
        <w:rPr>
          <w:color w:val="222222"/>
        </w:rPr>
      </w:pPr>
      <w:r w:rsidDel="00000000" w:rsidR="00000000" w:rsidRPr="00000000">
        <w:rPr>
          <w:color w:val="222222"/>
          <w:rtl w:val="0"/>
        </w:rPr>
        <w:t xml:space="preserve">This event will shine a spotlight on the work of four youth leaders active in disarmament and arms control from across the globe. Young people are already working to promote the spirit and objectives of the ATT in their communities, and this event will bring those efforts to the global stage. </w:t>
      </w:r>
    </w:p>
    <w:p w:rsidR="00000000" w:rsidDel="00000000" w:rsidP="00000000" w:rsidRDefault="00000000" w:rsidRPr="00000000" w14:paraId="00000007">
      <w:pPr>
        <w:jc w:val="both"/>
        <w:rPr>
          <w:color w:val="222222"/>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color w:val="222222"/>
          <w:rtl w:val="0"/>
        </w:rPr>
        <w:t xml:space="preserve">J</w:t>
      </w:r>
      <w:r w:rsidDel="00000000" w:rsidR="00000000" w:rsidRPr="00000000">
        <w:rPr>
          <w:color w:val="222222"/>
          <w:rtl w:val="0"/>
        </w:rPr>
        <w:t xml:space="preserve">oin Control Arms to learn about these young people’s work, the challenges they face, and what support they need </w:t>
      </w:r>
      <w:r w:rsidDel="00000000" w:rsidR="00000000" w:rsidRPr="00000000">
        <w:rPr>
          <w:color w:val="222222"/>
          <w:rtl w:val="0"/>
        </w:rPr>
        <w:t xml:space="preserve">to bridge the gap between decisions taken on the global stage and implementation efforts at the local level. During the discussions, the speakers will also offer their reflections on their participation in CSP12. Attendees will leave with a greater understanding of what the next generation is already achieving, how collaboration can be fostered, and new directions the international disarmament and arms control movement can take over the coming years. </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widowControl w:val="0"/>
      <w:spacing w:line="240" w:lineRule="auto"/>
      <w:jc w:val="center"/>
      <w:rPr/>
    </w:pPr>
    <w:r w:rsidDel="00000000" w:rsidR="00000000" w:rsidRPr="00000000">
      <w:rPr>
        <w:rFonts w:ascii="Calibri" w:cs="Calibri" w:eastAsia="Calibri" w:hAnsi="Calibri"/>
      </w:rPr>
      <w:drawing>
        <wp:inline distB="19050" distT="19050" distL="19050" distR="19050">
          <wp:extent cx="2133600" cy="4191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33600" cy="419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