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AE1B0" w14:textId="77777777" w:rsidR="00D918C8" w:rsidRDefault="00D918C8" w:rsidP="00D918C8">
      <w:pPr>
        <w:spacing w:line="240" w:lineRule="auto"/>
        <w:jc w:val="center"/>
        <w:rPr>
          <w:rFonts w:asciiTheme="minorHAnsi" w:eastAsia="Arial" w:hAnsiTheme="minorHAnsi" w:cstheme="minorHAnsi"/>
          <w:color w:val="FF0000"/>
        </w:rPr>
      </w:pPr>
    </w:p>
    <w:p w14:paraId="79D1E7DB" w14:textId="503A4D1C" w:rsidR="00D918C8" w:rsidRPr="00D918C8" w:rsidRDefault="00D918C8" w:rsidP="00D918C8">
      <w:pPr>
        <w:spacing w:line="240" w:lineRule="auto"/>
        <w:jc w:val="center"/>
        <w:rPr>
          <w:rFonts w:asciiTheme="minorHAnsi" w:eastAsia="Arial" w:hAnsiTheme="minorHAnsi" w:cstheme="minorHAnsi"/>
          <w:b/>
          <w:bCs/>
          <w:color w:val="FF0000"/>
          <w:sz w:val="32"/>
          <w:szCs w:val="32"/>
        </w:rPr>
      </w:pPr>
      <w:r>
        <w:rPr>
          <w:rFonts w:asciiTheme="minorHAnsi" w:eastAsia="Arial" w:hAnsiTheme="minorHAnsi" w:cstheme="minorHAnsi"/>
          <w:b/>
          <w:bCs/>
          <w:color w:val="FF0000"/>
          <w:sz w:val="32"/>
          <w:szCs w:val="32"/>
        </w:rPr>
        <w:t xml:space="preserve">IHLYI Statement: </w:t>
      </w:r>
      <w:r w:rsidRPr="00D918C8">
        <w:rPr>
          <w:rFonts w:asciiTheme="minorHAnsi" w:eastAsia="Arial" w:hAnsiTheme="minorHAnsi" w:cstheme="minorHAnsi"/>
          <w:b/>
          <w:bCs/>
          <w:color w:val="FF0000"/>
          <w:sz w:val="32"/>
          <w:szCs w:val="32"/>
        </w:rPr>
        <w:t>Working Group on Effective Treaty Implementation (WGETI)</w:t>
      </w:r>
    </w:p>
    <w:p w14:paraId="1019B05E" w14:textId="4615DCD9" w:rsidR="00CB2B31" w:rsidRDefault="00CB2B31" w:rsidP="00CB2B31">
      <w:pPr>
        <w:spacing w:line="240" w:lineRule="auto"/>
        <w:jc w:val="both"/>
        <w:rPr>
          <w:rFonts w:asciiTheme="minorHAnsi" w:eastAsia="Arial" w:hAnsiTheme="minorHAnsi" w:cstheme="minorHAnsi"/>
          <w:sz w:val="26"/>
          <w:szCs w:val="26"/>
          <w:lang w:bidi="ar-EG"/>
        </w:rPr>
      </w:pPr>
      <w:r>
        <w:rPr>
          <w:rFonts w:asciiTheme="minorHAnsi" w:eastAsia="Arial" w:hAnsiTheme="minorHAnsi" w:cstheme="minorHAnsi"/>
          <w:sz w:val="26"/>
          <w:szCs w:val="26"/>
          <w:lang w:bidi="ar-EG"/>
        </w:rPr>
        <w:t xml:space="preserve">IHLYI </w:t>
      </w:r>
      <w:r w:rsidRPr="00CB2B31">
        <w:rPr>
          <w:rFonts w:asciiTheme="minorHAnsi" w:eastAsia="Arial" w:hAnsiTheme="minorHAnsi" w:cstheme="minorHAnsi"/>
          <w:sz w:val="26"/>
          <w:szCs w:val="26"/>
          <w:lang w:bidi="ar-EG"/>
        </w:rPr>
        <w:t>underscores the importance of the recommendations issued by the Working Group on Effective Implement</w:t>
      </w:r>
      <w:r>
        <w:rPr>
          <w:rFonts w:asciiTheme="minorHAnsi" w:eastAsia="Arial" w:hAnsiTheme="minorHAnsi" w:cstheme="minorHAnsi"/>
          <w:sz w:val="26"/>
          <w:szCs w:val="26"/>
          <w:lang w:bidi="ar-EG"/>
        </w:rPr>
        <w:t xml:space="preserve">ation of the ATT </w:t>
      </w:r>
      <w:r w:rsidRPr="00CB2B31">
        <w:rPr>
          <w:rFonts w:asciiTheme="minorHAnsi" w:eastAsia="Arial" w:hAnsiTheme="minorHAnsi" w:cstheme="minorHAnsi"/>
          <w:sz w:val="26"/>
          <w:szCs w:val="26"/>
          <w:lang w:bidi="ar-EG"/>
        </w:rPr>
        <w:t>considering them a key step toward strengthening the practical implementation of the Treaty at the national level.</w:t>
      </w:r>
    </w:p>
    <w:p w14:paraId="448FCCE1" w14:textId="59212C61" w:rsidR="00CB2B31" w:rsidRPr="00CB2B31" w:rsidRDefault="00CB2B31" w:rsidP="00CB2B31">
      <w:pPr>
        <w:spacing w:line="240" w:lineRule="auto"/>
        <w:jc w:val="both"/>
        <w:rPr>
          <w:rFonts w:asciiTheme="minorHAnsi" w:eastAsia="Arial" w:hAnsiTheme="minorHAnsi" w:cstheme="minorHAnsi"/>
          <w:sz w:val="26"/>
          <w:szCs w:val="26"/>
          <w:lang w:bidi="ar-EG"/>
        </w:rPr>
      </w:pPr>
      <w:r w:rsidRPr="00CB2B31">
        <w:rPr>
          <w:rFonts w:asciiTheme="minorHAnsi" w:eastAsia="Arial" w:hAnsiTheme="minorHAnsi" w:cstheme="minorHAnsi"/>
          <w:sz w:val="26"/>
          <w:szCs w:val="26"/>
          <w:lang w:bidi="ar-EG"/>
        </w:rPr>
        <w:t>We welcome Belgium’s enforcement action to intercept and seize unauthorized military components in transit through its territory, highlighting the critical role of transit controls in preventing diversion of arms to conflict-affected regions.</w:t>
      </w:r>
      <w:r>
        <w:rPr>
          <w:rFonts w:asciiTheme="minorHAnsi" w:eastAsia="Arial" w:hAnsiTheme="minorHAnsi" w:cstheme="minorHAnsi"/>
          <w:sz w:val="26"/>
          <w:szCs w:val="26"/>
          <w:lang w:bidi="ar-EG"/>
        </w:rPr>
        <w:t xml:space="preserve"> And w</w:t>
      </w:r>
      <w:r w:rsidRPr="00CB2B31">
        <w:rPr>
          <w:rFonts w:asciiTheme="minorHAnsi" w:eastAsia="Arial" w:hAnsiTheme="minorHAnsi" w:cstheme="minorHAnsi"/>
          <w:sz w:val="26"/>
          <w:szCs w:val="26"/>
          <w:lang w:bidi="ar-EG"/>
        </w:rPr>
        <w:t>e welcome the practical measures taken by several States, including Switzerland, and Austria, with regard to restricting the use of their airspace for the diversion of arms transfers to conflict-affected regions. We encourage more States to adopt similar measures within this framework, in order to help curb illicit arms flows and strengthen efforts to promote international peace and security, including in the Middle East.</w:t>
      </w:r>
    </w:p>
    <w:p w14:paraId="19C8B967" w14:textId="77777777" w:rsidR="00CB2B31" w:rsidRPr="00CB2B31" w:rsidRDefault="00CB2B31" w:rsidP="00CB2B31">
      <w:pPr>
        <w:spacing w:line="240" w:lineRule="auto"/>
        <w:jc w:val="both"/>
        <w:rPr>
          <w:rFonts w:asciiTheme="minorHAnsi" w:eastAsia="Arial" w:hAnsiTheme="minorHAnsi" w:cstheme="minorHAnsi"/>
          <w:sz w:val="26"/>
          <w:szCs w:val="26"/>
          <w:lang w:bidi="ar-EG"/>
        </w:rPr>
      </w:pPr>
      <w:r w:rsidRPr="00CB2B31">
        <w:rPr>
          <w:rFonts w:asciiTheme="minorHAnsi" w:eastAsia="Arial" w:hAnsiTheme="minorHAnsi" w:cstheme="minorHAnsi"/>
          <w:sz w:val="26"/>
          <w:szCs w:val="26"/>
          <w:lang w:bidi="ar-EG"/>
        </w:rPr>
        <w:t>We stress the importance of continuing work on issues related to scope and national control lists, given their direct impact on States’ ability to prevent illicit arms diversion and close existing regulatory gaps. We also underline the need to integrate oversight of the private sector and private military and security companies within this framework.</w:t>
      </w:r>
    </w:p>
    <w:p w14:paraId="447D5FD6" w14:textId="77777777" w:rsidR="00CB2B31" w:rsidRPr="00CB2B31" w:rsidRDefault="00CB2B31" w:rsidP="00CB2B31">
      <w:pPr>
        <w:spacing w:line="240" w:lineRule="auto"/>
        <w:jc w:val="both"/>
        <w:rPr>
          <w:rFonts w:asciiTheme="minorHAnsi" w:eastAsia="Arial" w:hAnsiTheme="minorHAnsi" w:cstheme="minorHAnsi"/>
          <w:sz w:val="26"/>
          <w:szCs w:val="26"/>
          <w:lang w:bidi="ar-EG"/>
        </w:rPr>
      </w:pPr>
      <w:r w:rsidRPr="00CB2B31">
        <w:rPr>
          <w:rFonts w:asciiTheme="minorHAnsi" w:eastAsia="Arial" w:hAnsiTheme="minorHAnsi" w:cstheme="minorHAnsi"/>
          <w:sz w:val="26"/>
          <w:szCs w:val="26"/>
          <w:lang w:bidi="ar-EG"/>
        </w:rPr>
        <w:t>From a youth perspective, we believe that any progress under the Treaty must remain focused on strengthening the protection of civilians, and placing youth priorities and future considerations at the core of national, regional, and international strategies. Implementation tools must remain practical, adaptable, and responsive to the capacities of different States, including developing countries.</w:t>
      </w:r>
    </w:p>
    <w:p w14:paraId="18D27028" w14:textId="77777777" w:rsidR="00CB2B31" w:rsidRPr="00CB2B31" w:rsidRDefault="00CB2B31" w:rsidP="00CB2B31">
      <w:pPr>
        <w:spacing w:line="240" w:lineRule="auto"/>
        <w:jc w:val="both"/>
        <w:rPr>
          <w:rFonts w:asciiTheme="minorHAnsi" w:eastAsia="Arial" w:hAnsiTheme="minorHAnsi" w:cstheme="minorHAnsi"/>
          <w:sz w:val="26"/>
          <w:szCs w:val="26"/>
          <w:lang w:bidi="ar-EG"/>
        </w:rPr>
      </w:pPr>
      <w:r w:rsidRPr="00CB2B31">
        <w:rPr>
          <w:rFonts w:asciiTheme="minorHAnsi" w:eastAsia="Arial" w:hAnsiTheme="minorHAnsi" w:cstheme="minorHAnsi"/>
          <w:sz w:val="26"/>
          <w:szCs w:val="26"/>
          <w:lang w:bidi="ar-EG"/>
        </w:rPr>
        <w:t>We further emphasize the importance of strengthening coordination between national and regional institutions, and integrating inter-agency cooperation as a cornerstone of effective national control systems. In this regard, we recall our intervention in March 2026, where we highlighted the need for stronger regional coordination, ensuring that arms transfers are not diverted into active conflict zones, and establishing stricter safeguards in this context.</w:t>
      </w:r>
    </w:p>
    <w:p w14:paraId="5C257915" w14:textId="77777777" w:rsidR="00CB2B31" w:rsidRPr="00CB2B31" w:rsidRDefault="00CB2B31" w:rsidP="00CB2B31">
      <w:pPr>
        <w:spacing w:line="240" w:lineRule="auto"/>
        <w:jc w:val="both"/>
        <w:rPr>
          <w:rFonts w:asciiTheme="minorHAnsi" w:eastAsia="Arial" w:hAnsiTheme="minorHAnsi" w:cstheme="minorHAnsi"/>
          <w:sz w:val="26"/>
          <w:szCs w:val="26"/>
          <w:lang w:bidi="ar-EG"/>
        </w:rPr>
      </w:pPr>
      <w:r w:rsidRPr="00CB2B31">
        <w:rPr>
          <w:rFonts w:asciiTheme="minorHAnsi" w:eastAsia="Arial" w:hAnsiTheme="minorHAnsi" w:cstheme="minorHAnsi"/>
          <w:sz w:val="26"/>
          <w:szCs w:val="26"/>
          <w:lang w:bidi="ar-EG"/>
        </w:rPr>
        <w:t>We also welcome the increasing attention given to maritime security-related dimensions, given their direct link to the risks of illicit arms diversion through various transport routes. We further call for stricter and more practical customs and border control measures.</w:t>
      </w:r>
    </w:p>
    <w:p w14:paraId="1E52C464" w14:textId="77777777" w:rsidR="00CB2B31" w:rsidRDefault="00CB2B31" w:rsidP="00CB2B31">
      <w:pPr>
        <w:spacing w:line="240" w:lineRule="auto"/>
        <w:jc w:val="both"/>
        <w:rPr>
          <w:rFonts w:asciiTheme="minorHAnsi" w:eastAsia="Arial" w:hAnsiTheme="minorHAnsi" w:cstheme="minorHAnsi"/>
          <w:sz w:val="26"/>
          <w:szCs w:val="26"/>
          <w:lang w:bidi="ar-EG"/>
        </w:rPr>
      </w:pPr>
    </w:p>
    <w:p w14:paraId="6844EE11" w14:textId="77777777" w:rsidR="00CB2B31" w:rsidRDefault="00CB2B31" w:rsidP="00CB2B31">
      <w:pPr>
        <w:spacing w:line="240" w:lineRule="auto"/>
        <w:jc w:val="both"/>
        <w:rPr>
          <w:rFonts w:asciiTheme="minorHAnsi" w:eastAsia="Arial" w:hAnsiTheme="minorHAnsi" w:cstheme="minorHAnsi"/>
          <w:sz w:val="26"/>
          <w:szCs w:val="26"/>
          <w:lang w:bidi="ar-EG"/>
        </w:rPr>
      </w:pPr>
    </w:p>
    <w:p w14:paraId="24A31091" w14:textId="77777777" w:rsidR="00CB2B31" w:rsidRPr="00CB2B31" w:rsidRDefault="00CB2B31" w:rsidP="00CB2B31">
      <w:pPr>
        <w:spacing w:line="240" w:lineRule="auto"/>
        <w:jc w:val="both"/>
        <w:rPr>
          <w:rFonts w:asciiTheme="minorHAnsi" w:eastAsia="Arial" w:hAnsiTheme="minorHAnsi" w:cstheme="minorHAnsi"/>
          <w:sz w:val="26"/>
          <w:szCs w:val="26"/>
          <w:lang w:bidi="ar-EG"/>
        </w:rPr>
      </w:pPr>
      <w:bookmarkStart w:id="0" w:name="_GoBack"/>
      <w:bookmarkEnd w:id="0"/>
      <w:r w:rsidRPr="00CB2B31">
        <w:rPr>
          <w:rFonts w:asciiTheme="minorHAnsi" w:eastAsia="Arial" w:hAnsiTheme="minorHAnsi" w:cstheme="minorHAnsi"/>
          <w:sz w:val="26"/>
          <w:szCs w:val="26"/>
          <w:lang w:bidi="ar-EG"/>
        </w:rPr>
        <w:t>Finally, we encourage continued opportunities for States and stakeholders to raise practical implementation challenges, and we call for the integration of technological developments and artificial intelligence into upcoming preparatory discussions. This is particularly important in light of the rapid evolution of small arms and light weapons manufacturing, including the use of polymer materials, 3D printing, modular weapon designs, and AI applications in production, tracking, and concealment.</w:t>
      </w:r>
    </w:p>
    <w:p w14:paraId="1EBF60C5" w14:textId="6AEF15ED" w:rsidR="00CB2B31" w:rsidRPr="00CB2B31" w:rsidRDefault="00CB2B31" w:rsidP="00CB2B31">
      <w:pPr>
        <w:spacing w:line="240" w:lineRule="auto"/>
        <w:jc w:val="both"/>
        <w:rPr>
          <w:rFonts w:asciiTheme="minorHAnsi" w:eastAsia="Arial" w:hAnsiTheme="minorHAnsi" w:cstheme="minorHAnsi"/>
          <w:sz w:val="26"/>
          <w:szCs w:val="26"/>
          <w:lang w:bidi="ar-EG"/>
        </w:rPr>
      </w:pPr>
      <w:r w:rsidRPr="00CB2B31">
        <w:rPr>
          <w:rFonts w:asciiTheme="minorHAnsi" w:eastAsia="Arial" w:hAnsiTheme="minorHAnsi" w:cstheme="minorHAnsi"/>
          <w:sz w:val="26"/>
          <w:szCs w:val="26"/>
          <w:lang w:bidi="ar-EG"/>
        </w:rPr>
        <w:t>These developments pose increasing challenges to existing national and international control systems. They no longer merely enhance manufacturing efficiency but affect the entire weapons life cycle, including marking, record-keeping, tracing, stockpile management, border control, and technology transfer. In this context, strengthening the “effective implementation” of instruments such as the UN Programmed of Action on Small Arms and Light Weapons, the International Tracing Instrument, and the Arms Trade Treaty becomes increasingly urgent. This requires developing flexible regulatory frameworks capable of keeping pace with technological innovation, strengthening international cooperation, closing the technological gap between States, and integrating modern technological tools into control systems in a way that enhances transparency and accountability and prevents diversion and illicit use of weapons.</w:t>
      </w:r>
    </w:p>
    <w:p w14:paraId="2EF03418" w14:textId="77777777" w:rsidR="00CB2B31" w:rsidRPr="00CB2B31" w:rsidRDefault="00CB2B31" w:rsidP="00CB2B31">
      <w:pPr>
        <w:spacing w:line="240" w:lineRule="auto"/>
        <w:jc w:val="both"/>
        <w:rPr>
          <w:rFonts w:asciiTheme="minorHAnsi" w:eastAsia="Arial" w:hAnsiTheme="minorHAnsi" w:cstheme="minorHAnsi"/>
          <w:sz w:val="26"/>
          <w:szCs w:val="26"/>
          <w:lang w:bidi="ar-EG"/>
        </w:rPr>
      </w:pPr>
      <w:r w:rsidRPr="00CB2B31">
        <w:rPr>
          <w:rFonts w:asciiTheme="minorHAnsi" w:eastAsia="Arial" w:hAnsiTheme="minorHAnsi" w:cstheme="minorHAnsi"/>
          <w:sz w:val="26"/>
          <w:szCs w:val="26"/>
          <w:lang w:bidi="ar-EG"/>
        </w:rPr>
        <w:t>We hope these discussions will contribute to the development of practical and realistic solutions that strengthen the effectiveness of the Treaty on the ground.</w:t>
      </w:r>
    </w:p>
    <w:p w14:paraId="500B3DFB" w14:textId="77777777" w:rsidR="00CB2B31" w:rsidRPr="00CB2B31" w:rsidRDefault="00CB2B31" w:rsidP="00CB2B31">
      <w:pPr>
        <w:spacing w:line="240" w:lineRule="auto"/>
        <w:jc w:val="both"/>
        <w:rPr>
          <w:rFonts w:asciiTheme="minorHAnsi" w:eastAsia="Arial" w:hAnsiTheme="minorHAnsi" w:cstheme="minorHAnsi"/>
          <w:sz w:val="26"/>
          <w:szCs w:val="26"/>
          <w:lang w:bidi="ar-EG"/>
        </w:rPr>
      </w:pPr>
      <w:r w:rsidRPr="00CB2B31">
        <w:rPr>
          <w:rFonts w:asciiTheme="minorHAnsi" w:eastAsia="Arial" w:hAnsiTheme="minorHAnsi" w:cstheme="minorHAnsi"/>
          <w:sz w:val="26"/>
          <w:szCs w:val="26"/>
          <w:lang w:bidi="ar-EG"/>
        </w:rPr>
        <w:t>Thank you.</w:t>
      </w:r>
    </w:p>
    <w:p w14:paraId="39EB5638" w14:textId="67AD1318" w:rsidR="00694057" w:rsidRPr="00CE7812" w:rsidRDefault="00694057" w:rsidP="00CE7812">
      <w:pPr>
        <w:spacing w:line="240" w:lineRule="auto"/>
        <w:jc w:val="both"/>
        <w:rPr>
          <w:rFonts w:asciiTheme="minorHAnsi" w:eastAsia="Arial" w:hAnsiTheme="minorHAnsi" w:cstheme="minorHAnsi"/>
          <w:sz w:val="26"/>
          <w:szCs w:val="26"/>
          <w:rtl/>
          <w:lang w:bidi="ar-EG"/>
        </w:rPr>
      </w:pPr>
    </w:p>
    <w:sectPr w:rsidR="00694057" w:rsidRPr="00CE7812">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9EE98" w14:textId="77777777" w:rsidR="002B33C5" w:rsidRDefault="002B33C5">
      <w:pPr>
        <w:spacing w:after="0" w:line="240" w:lineRule="auto"/>
      </w:pPr>
      <w:r>
        <w:separator/>
      </w:r>
    </w:p>
  </w:endnote>
  <w:endnote w:type="continuationSeparator" w:id="0">
    <w:p w14:paraId="5C970DB0" w14:textId="77777777" w:rsidR="002B33C5" w:rsidRDefault="002B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5024227C-8186-458F-B49F-D52E5C2F5177}"/>
    <w:embedBold r:id="rId2" w:fontKey="{58599B42-9EBF-4A0E-92AD-800193BEB73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C8B0C4A6-1B61-4342-B7F5-3A5B085949F5}"/>
  </w:font>
  <w:font w:name="Georgia">
    <w:panose1 w:val="02040502050405020303"/>
    <w:charset w:val="00"/>
    <w:family w:val="roman"/>
    <w:pitch w:val="variable"/>
    <w:sig w:usb0="00000287" w:usb1="00000000" w:usb2="00000000" w:usb3="00000000" w:csb0="0000009F" w:csb1="00000000"/>
    <w:embedItalic r:id="rId4" w:fontKey="{AA748D3E-1223-4983-8DF2-3EDC92CE5A3A}"/>
  </w:font>
  <w:font w:name="Cambria">
    <w:panose1 w:val="02040503050406030204"/>
    <w:charset w:val="00"/>
    <w:family w:val="roman"/>
    <w:pitch w:val="variable"/>
    <w:sig w:usb0="E00006FF" w:usb1="420024FF" w:usb2="02000000" w:usb3="00000000" w:csb0="0000019F" w:csb1="00000000"/>
    <w:embedRegular r:id="rId5" w:fontKey="{652934C8-2C29-4543-AD26-37ACA0C60A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A7690" w14:textId="77777777" w:rsidR="00281D7E" w:rsidRDefault="00BD743B">
    <w:pPr>
      <w:pBdr>
        <w:top w:val="single" w:sz="4" w:space="1" w:color="000000"/>
        <w:left w:val="nil"/>
        <w:bottom w:val="nil"/>
        <w:right w:val="nil"/>
        <w:between w:val="nil"/>
      </w:pBdr>
      <w:tabs>
        <w:tab w:val="center" w:pos="4680"/>
        <w:tab w:val="right" w:pos="9360"/>
      </w:tabs>
      <w:spacing w:after="0" w:line="240" w:lineRule="auto"/>
      <w:rPr>
        <w:b/>
        <w:bCs/>
        <w:color w:val="C00000"/>
      </w:rPr>
    </w:pPr>
    <w:r>
      <w:rPr>
        <w:b/>
        <w:bCs/>
        <w:color w:val="C00000"/>
      </w:rPr>
      <w:t>International Humanitarian Law and Youth Initiative (IHLYI)</w:t>
    </w:r>
  </w:p>
  <w:p w14:paraId="2A83706B" w14:textId="77777777" w:rsidR="00281D7E" w:rsidRDefault="002B33C5">
    <w:pPr>
      <w:pBdr>
        <w:top w:val="nil"/>
        <w:left w:val="nil"/>
        <w:bottom w:val="nil"/>
        <w:right w:val="nil"/>
        <w:between w:val="nil"/>
      </w:pBdr>
      <w:tabs>
        <w:tab w:val="center" w:pos="4680"/>
        <w:tab w:val="right" w:pos="9360"/>
      </w:tabs>
      <w:spacing w:after="0" w:line="240" w:lineRule="auto"/>
      <w:rPr>
        <w:color w:val="000000"/>
      </w:rPr>
    </w:pPr>
    <w:hyperlink r:id="rId1">
      <w:r w:rsidR="00BD743B">
        <w:rPr>
          <w:color w:val="0000FF"/>
          <w:u w:val="single"/>
        </w:rPr>
        <w:t>IHLYI.team@outlook.com</w:t>
      </w:r>
    </w:hyperlink>
  </w:p>
  <w:p w14:paraId="0F7C8753" w14:textId="77777777" w:rsidR="00281D7E" w:rsidRDefault="00BD743B">
    <w:pPr>
      <w:pBdr>
        <w:top w:val="nil"/>
        <w:left w:val="nil"/>
        <w:bottom w:val="nil"/>
        <w:right w:val="nil"/>
        <w:between w:val="nil"/>
      </w:pBdr>
      <w:tabs>
        <w:tab w:val="center" w:pos="4680"/>
        <w:tab w:val="right" w:pos="9360"/>
      </w:tabs>
      <w:spacing w:after="0" w:line="240" w:lineRule="auto"/>
      <w:rPr>
        <w:color w:val="000000"/>
      </w:rPr>
    </w:pPr>
    <w:r>
      <w:rPr>
        <w:color w:val="000000"/>
      </w:rPr>
      <w:t>+41772305610</w:t>
    </w:r>
  </w:p>
  <w:p w14:paraId="37603573" w14:textId="77777777" w:rsidR="00281D7E" w:rsidRDefault="00281D7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6F9C5" w14:textId="77777777" w:rsidR="002B33C5" w:rsidRDefault="002B33C5">
      <w:pPr>
        <w:spacing w:after="0" w:line="240" w:lineRule="auto"/>
      </w:pPr>
      <w:r>
        <w:separator/>
      </w:r>
    </w:p>
  </w:footnote>
  <w:footnote w:type="continuationSeparator" w:id="0">
    <w:p w14:paraId="31FE4D65" w14:textId="77777777" w:rsidR="002B33C5" w:rsidRDefault="002B3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7CE51" w14:textId="77777777" w:rsidR="00281D7E" w:rsidRDefault="00BD743B" w:rsidP="00D918C8">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64F6F33" wp14:editId="3C3AD7AF">
          <wp:extent cx="1571625" cy="40535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3797" cy="405919"/>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484"/>
    <w:multiLevelType w:val="hybridMultilevel"/>
    <w:tmpl w:val="1F4277CC"/>
    <w:lvl w:ilvl="0" w:tplc="3A38F4F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F2EED"/>
    <w:multiLevelType w:val="hybridMultilevel"/>
    <w:tmpl w:val="300CC19A"/>
    <w:lvl w:ilvl="0" w:tplc="3AA40CBE">
      <w:start w:val="1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A43B81"/>
    <w:multiLevelType w:val="hybridMultilevel"/>
    <w:tmpl w:val="28FA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81D7E"/>
    <w:rsid w:val="00003D7E"/>
    <w:rsid w:val="000A3EC2"/>
    <w:rsid w:val="00281D7E"/>
    <w:rsid w:val="002B33C5"/>
    <w:rsid w:val="005847D9"/>
    <w:rsid w:val="005E03F5"/>
    <w:rsid w:val="00653A00"/>
    <w:rsid w:val="00694057"/>
    <w:rsid w:val="00745C8F"/>
    <w:rsid w:val="007A3B90"/>
    <w:rsid w:val="00AC3A34"/>
    <w:rsid w:val="00B8628C"/>
    <w:rsid w:val="00BB5669"/>
    <w:rsid w:val="00BD743B"/>
    <w:rsid w:val="00CB2B31"/>
    <w:rsid w:val="00CE7812"/>
    <w:rsid w:val="00D06875"/>
    <w:rsid w:val="00D0700A"/>
    <w:rsid w:val="00D56F7C"/>
    <w:rsid w:val="00D918C8"/>
    <w:rsid w:val="00FB22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1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7F4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943"/>
  </w:style>
  <w:style w:type="paragraph" w:styleId="Footer">
    <w:name w:val="footer"/>
    <w:basedOn w:val="Normal"/>
    <w:link w:val="FooterChar"/>
    <w:uiPriority w:val="99"/>
    <w:unhideWhenUsed/>
    <w:rsid w:val="007F4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943"/>
  </w:style>
  <w:style w:type="paragraph" w:styleId="BalloonText">
    <w:name w:val="Balloon Text"/>
    <w:basedOn w:val="Normal"/>
    <w:link w:val="BalloonTextChar"/>
    <w:uiPriority w:val="99"/>
    <w:semiHidden/>
    <w:unhideWhenUsed/>
    <w:rsid w:val="007F4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943"/>
    <w:rPr>
      <w:rFonts w:ascii="Tahoma" w:hAnsi="Tahoma" w:cs="Tahoma"/>
      <w:sz w:val="16"/>
      <w:szCs w:val="16"/>
    </w:rPr>
  </w:style>
  <w:style w:type="character" w:styleId="Hyperlink">
    <w:name w:val="Hyperlink"/>
    <w:basedOn w:val="DefaultParagraphFont"/>
    <w:uiPriority w:val="99"/>
    <w:unhideWhenUsed/>
    <w:rsid w:val="007F4943"/>
    <w:rPr>
      <w:color w:val="0000FF" w:themeColor="hyperlink"/>
      <w:u w:val="single"/>
    </w:rPr>
  </w:style>
  <w:style w:type="paragraph" w:styleId="ListParagraph">
    <w:name w:val="List Paragraph"/>
    <w:basedOn w:val="Normal"/>
    <w:uiPriority w:val="34"/>
    <w:qFormat/>
    <w:rsid w:val="00B337E0"/>
    <w:pPr>
      <w:ind w:left="720"/>
      <w:contextualSpacing/>
    </w:pPr>
  </w:style>
  <w:style w:type="paragraph" w:styleId="FootnoteText">
    <w:name w:val="footnote text"/>
    <w:basedOn w:val="Normal"/>
    <w:link w:val="FootnoteTextChar"/>
    <w:uiPriority w:val="99"/>
    <w:semiHidden/>
    <w:unhideWhenUsed/>
    <w:rsid w:val="005D4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45B"/>
    <w:rPr>
      <w:sz w:val="20"/>
      <w:szCs w:val="20"/>
    </w:rPr>
  </w:style>
  <w:style w:type="character" w:styleId="FootnoteReference">
    <w:name w:val="footnote reference"/>
    <w:basedOn w:val="DefaultParagraphFont"/>
    <w:uiPriority w:val="99"/>
    <w:semiHidden/>
    <w:unhideWhenUsed/>
    <w:rsid w:val="005D445B"/>
    <w:rPr>
      <w:vertAlign w:val="superscript"/>
    </w:rPr>
  </w:style>
  <w:style w:type="paragraph" w:styleId="NormalWeb">
    <w:name w:val="Normal (Web)"/>
    <w:basedOn w:val="Normal"/>
    <w:uiPriority w:val="99"/>
    <w:semiHidden/>
    <w:unhideWhenUsed/>
    <w:rsid w:val="005D445B"/>
    <w:rPr>
      <w:rFonts w:ascii="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7F4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943"/>
  </w:style>
  <w:style w:type="paragraph" w:styleId="Footer">
    <w:name w:val="footer"/>
    <w:basedOn w:val="Normal"/>
    <w:link w:val="FooterChar"/>
    <w:uiPriority w:val="99"/>
    <w:unhideWhenUsed/>
    <w:rsid w:val="007F4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943"/>
  </w:style>
  <w:style w:type="paragraph" w:styleId="BalloonText">
    <w:name w:val="Balloon Text"/>
    <w:basedOn w:val="Normal"/>
    <w:link w:val="BalloonTextChar"/>
    <w:uiPriority w:val="99"/>
    <w:semiHidden/>
    <w:unhideWhenUsed/>
    <w:rsid w:val="007F4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943"/>
    <w:rPr>
      <w:rFonts w:ascii="Tahoma" w:hAnsi="Tahoma" w:cs="Tahoma"/>
      <w:sz w:val="16"/>
      <w:szCs w:val="16"/>
    </w:rPr>
  </w:style>
  <w:style w:type="character" w:styleId="Hyperlink">
    <w:name w:val="Hyperlink"/>
    <w:basedOn w:val="DefaultParagraphFont"/>
    <w:uiPriority w:val="99"/>
    <w:unhideWhenUsed/>
    <w:rsid w:val="007F4943"/>
    <w:rPr>
      <w:color w:val="0000FF" w:themeColor="hyperlink"/>
      <w:u w:val="single"/>
    </w:rPr>
  </w:style>
  <w:style w:type="paragraph" w:styleId="ListParagraph">
    <w:name w:val="List Paragraph"/>
    <w:basedOn w:val="Normal"/>
    <w:uiPriority w:val="34"/>
    <w:qFormat/>
    <w:rsid w:val="00B337E0"/>
    <w:pPr>
      <w:ind w:left="720"/>
      <w:contextualSpacing/>
    </w:pPr>
  </w:style>
  <w:style w:type="paragraph" w:styleId="FootnoteText">
    <w:name w:val="footnote text"/>
    <w:basedOn w:val="Normal"/>
    <w:link w:val="FootnoteTextChar"/>
    <w:uiPriority w:val="99"/>
    <w:semiHidden/>
    <w:unhideWhenUsed/>
    <w:rsid w:val="005D4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45B"/>
    <w:rPr>
      <w:sz w:val="20"/>
      <w:szCs w:val="20"/>
    </w:rPr>
  </w:style>
  <w:style w:type="character" w:styleId="FootnoteReference">
    <w:name w:val="footnote reference"/>
    <w:basedOn w:val="DefaultParagraphFont"/>
    <w:uiPriority w:val="99"/>
    <w:semiHidden/>
    <w:unhideWhenUsed/>
    <w:rsid w:val="005D445B"/>
    <w:rPr>
      <w:vertAlign w:val="superscript"/>
    </w:rPr>
  </w:style>
  <w:style w:type="paragraph" w:styleId="NormalWeb">
    <w:name w:val="Normal (Web)"/>
    <w:basedOn w:val="Normal"/>
    <w:uiPriority w:val="99"/>
    <w:semiHidden/>
    <w:unhideWhenUsed/>
    <w:rsid w:val="005D445B"/>
    <w:rPr>
      <w:rFonts w:ascii="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582550">
      <w:bodyDiv w:val="1"/>
      <w:marLeft w:val="0"/>
      <w:marRight w:val="0"/>
      <w:marTop w:val="0"/>
      <w:marBottom w:val="0"/>
      <w:divBdr>
        <w:top w:val="none" w:sz="0" w:space="0" w:color="auto"/>
        <w:left w:val="none" w:sz="0" w:space="0" w:color="auto"/>
        <w:bottom w:val="none" w:sz="0" w:space="0" w:color="auto"/>
        <w:right w:val="none" w:sz="0" w:space="0" w:color="auto"/>
      </w:divBdr>
      <w:divsChild>
        <w:div w:id="1474786890">
          <w:marLeft w:val="0"/>
          <w:marRight w:val="0"/>
          <w:marTop w:val="0"/>
          <w:marBottom w:val="0"/>
          <w:divBdr>
            <w:top w:val="none" w:sz="0" w:space="0" w:color="auto"/>
            <w:left w:val="none" w:sz="0" w:space="0" w:color="auto"/>
            <w:bottom w:val="none" w:sz="0" w:space="0" w:color="auto"/>
            <w:right w:val="none" w:sz="0" w:space="0" w:color="auto"/>
          </w:divBdr>
          <w:divsChild>
            <w:div w:id="653341775">
              <w:marLeft w:val="0"/>
              <w:marRight w:val="0"/>
              <w:marTop w:val="0"/>
              <w:marBottom w:val="0"/>
              <w:divBdr>
                <w:top w:val="none" w:sz="0" w:space="0" w:color="auto"/>
                <w:left w:val="none" w:sz="0" w:space="0" w:color="auto"/>
                <w:bottom w:val="none" w:sz="0" w:space="0" w:color="auto"/>
                <w:right w:val="none" w:sz="0" w:space="0" w:color="auto"/>
              </w:divBdr>
              <w:divsChild>
                <w:div w:id="182480608">
                  <w:marLeft w:val="0"/>
                  <w:marRight w:val="0"/>
                  <w:marTop w:val="0"/>
                  <w:marBottom w:val="0"/>
                  <w:divBdr>
                    <w:top w:val="none" w:sz="0" w:space="0" w:color="auto"/>
                    <w:left w:val="none" w:sz="0" w:space="0" w:color="auto"/>
                    <w:bottom w:val="none" w:sz="0" w:space="0" w:color="auto"/>
                    <w:right w:val="none" w:sz="0" w:space="0" w:color="auto"/>
                  </w:divBdr>
                  <w:divsChild>
                    <w:div w:id="1725055224">
                      <w:marLeft w:val="0"/>
                      <w:marRight w:val="0"/>
                      <w:marTop w:val="0"/>
                      <w:marBottom w:val="0"/>
                      <w:divBdr>
                        <w:top w:val="none" w:sz="0" w:space="0" w:color="auto"/>
                        <w:left w:val="none" w:sz="0" w:space="0" w:color="auto"/>
                        <w:bottom w:val="none" w:sz="0" w:space="0" w:color="auto"/>
                        <w:right w:val="none" w:sz="0" w:space="0" w:color="auto"/>
                      </w:divBdr>
                      <w:divsChild>
                        <w:div w:id="137497003">
                          <w:marLeft w:val="0"/>
                          <w:marRight w:val="0"/>
                          <w:marTop w:val="0"/>
                          <w:marBottom w:val="0"/>
                          <w:divBdr>
                            <w:top w:val="none" w:sz="0" w:space="0" w:color="auto"/>
                            <w:left w:val="none" w:sz="0" w:space="0" w:color="auto"/>
                            <w:bottom w:val="none" w:sz="0" w:space="0" w:color="auto"/>
                            <w:right w:val="none" w:sz="0" w:space="0" w:color="auto"/>
                          </w:divBdr>
                          <w:divsChild>
                            <w:div w:id="792401698">
                              <w:marLeft w:val="0"/>
                              <w:marRight w:val="0"/>
                              <w:marTop w:val="0"/>
                              <w:marBottom w:val="0"/>
                              <w:divBdr>
                                <w:top w:val="none" w:sz="0" w:space="0" w:color="auto"/>
                                <w:left w:val="none" w:sz="0" w:space="0" w:color="auto"/>
                                <w:bottom w:val="none" w:sz="0" w:space="0" w:color="auto"/>
                                <w:right w:val="none" w:sz="0" w:space="0" w:color="auto"/>
                              </w:divBdr>
                              <w:divsChild>
                                <w:div w:id="7223738">
                                  <w:marLeft w:val="0"/>
                                  <w:marRight w:val="0"/>
                                  <w:marTop w:val="0"/>
                                  <w:marBottom w:val="0"/>
                                  <w:divBdr>
                                    <w:top w:val="none" w:sz="0" w:space="0" w:color="auto"/>
                                    <w:left w:val="none" w:sz="0" w:space="0" w:color="auto"/>
                                    <w:bottom w:val="none" w:sz="0" w:space="0" w:color="auto"/>
                                    <w:right w:val="none" w:sz="0" w:space="0" w:color="auto"/>
                                  </w:divBdr>
                                  <w:divsChild>
                                    <w:div w:id="253637772">
                                      <w:marLeft w:val="0"/>
                                      <w:marRight w:val="0"/>
                                      <w:marTop w:val="0"/>
                                      <w:marBottom w:val="0"/>
                                      <w:divBdr>
                                        <w:top w:val="none" w:sz="0" w:space="0" w:color="auto"/>
                                        <w:left w:val="none" w:sz="0" w:space="0" w:color="auto"/>
                                        <w:bottom w:val="none" w:sz="0" w:space="0" w:color="auto"/>
                                        <w:right w:val="none" w:sz="0" w:space="0" w:color="auto"/>
                                      </w:divBdr>
                                      <w:divsChild>
                                        <w:div w:id="1032262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09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IHLYI.team@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WZIpGcymsq96qdaHGlwukVZPQ==">CgMxLjAyDmguOWNjeTRoaDB1cm13OAByITFhRGRnU2VUTTVrMHptOUFtN1lDV1RFMy0tNGx2aXRQZQ==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Bery</dc:creator>
  <cp:lastModifiedBy>Bery</cp:lastModifiedBy>
  <cp:revision>3</cp:revision>
  <cp:lastPrinted>2026-04-12T08:39:00Z</cp:lastPrinted>
  <dcterms:created xsi:type="dcterms:W3CDTF">2026-05-27T07:39:00Z</dcterms:created>
  <dcterms:modified xsi:type="dcterms:W3CDTF">2026-05-27T08:07:00Z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bdb9b371-63c0-41db-9cd9-fc2bd5d4ebf5</vt:lpwstr>
  </property>
</Properties>
</file>