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9C24D" w14:textId="77777777" w:rsidR="009C5BAB" w:rsidRPr="0031125F" w:rsidRDefault="009C5BAB" w:rsidP="009C5BAB">
      <w:pPr>
        <w:pBdr>
          <w:bottom w:val="single" w:sz="4" w:space="1" w:color="auto"/>
        </w:pBdr>
        <w:jc w:val="center"/>
        <w:rPr>
          <w:b/>
          <w:bCs/>
          <w:color w:val="0070C0"/>
        </w:rPr>
      </w:pPr>
      <w:r w:rsidRPr="0031125F">
        <w:rPr>
          <w:b/>
          <w:bCs/>
          <w:color w:val="0070C0"/>
        </w:rPr>
        <w:t xml:space="preserve">Statement to the </w:t>
      </w:r>
      <w:bookmarkStart w:id="0" w:name="OLE_LINK2"/>
      <w:r w:rsidRPr="0031125F">
        <w:rPr>
          <w:b/>
          <w:bCs/>
          <w:color w:val="0070C0"/>
        </w:rPr>
        <w:t>Working Group on Effective Treaty Implementation (</w:t>
      </w:r>
      <w:proofErr w:type="spellStart"/>
      <w:r w:rsidRPr="0031125F">
        <w:rPr>
          <w:b/>
          <w:bCs/>
          <w:color w:val="0070C0"/>
        </w:rPr>
        <w:t>WGETI</w:t>
      </w:r>
      <w:bookmarkEnd w:id="0"/>
      <w:proofErr w:type="spellEnd"/>
      <w:r w:rsidRPr="0031125F">
        <w:rPr>
          <w:b/>
          <w:bCs/>
          <w:color w:val="0070C0"/>
        </w:rPr>
        <w:t>)</w:t>
      </w:r>
    </w:p>
    <w:p w14:paraId="21CFADB6" w14:textId="77777777" w:rsidR="009C5BAB" w:rsidRPr="0031125F" w:rsidRDefault="009C5BAB" w:rsidP="009C5BAB">
      <w:pPr>
        <w:pBdr>
          <w:bottom w:val="single" w:sz="4" w:space="1" w:color="auto"/>
        </w:pBdr>
        <w:jc w:val="center"/>
        <w:rPr>
          <w:b/>
          <w:bCs/>
          <w:color w:val="0070C0"/>
        </w:rPr>
      </w:pPr>
      <w:r w:rsidRPr="0031125F">
        <w:rPr>
          <w:b/>
          <w:bCs/>
          <w:color w:val="0070C0"/>
        </w:rPr>
        <w:t>Informal Preparatory Meeting of the Arms Trade Treaty</w:t>
      </w:r>
    </w:p>
    <w:p w14:paraId="3747D943" w14:textId="77777777" w:rsidR="009C5BAB" w:rsidRPr="0031125F" w:rsidRDefault="009C5BAB" w:rsidP="009C5BAB">
      <w:pPr>
        <w:pBdr>
          <w:bottom w:val="single" w:sz="4" w:space="1" w:color="auto"/>
        </w:pBdr>
        <w:jc w:val="center"/>
        <w:rPr>
          <w:b/>
          <w:bCs/>
          <w:color w:val="0070C0"/>
        </w:rPr>
      </w:pPr>
      <w:r w:rsidRPr="0031125F">
        <w:rPr>
          <w:b/>
          <w:bCs/>
          <w:color w:val="0070C0"/>
        </w:rPr>
        <w:t>27 May 2026</w:t>
      </w:r>
    </w:p>
    <w:p w14:paraId="5A66B761" w14:textId="77777777" w:rsidR="009C5BAB" w:rsidRPr="00DF0F0E" w:rsidRDefault="009C5BAB" w:rsidP="009C5BAB">
      <w:pPr>
        <w:jc w:val="both"/>
      </w:pPr>
      <w:r w:rsidRPr="00DF0F0E">
        <w:t>On behalf of Maat for Peace, Development and Human Rights, we would like to express our sincere thanks to France for its leadership of the Working Group on Effective Implementation. We also wish to acknowledge and appreciate Sierra Leone’s management of the working groups and its work across the sub-groups in February 2026.</w:t>
      </w:r>
    </w:p>
    <w:p w14:paraId="3195EE7D" w14:textId="77777777" w:rsidR="009C5BAB" w:rsidRDefault="009C5BAB" w:rsidP="009C5BAB">
      <w:pPr>
        <w:jc w:val="both"/>
      </w:pPr>
      <w:r w:rsidRPr="00DF0F0E">
        <w:t xml:space="preserve">We would like to begin by offering some general observations on the work of the sub-working group on national implementation practices, and, </w:t>
      </w:r>
      <w:r w:rsidRPr="0031125F">
        <w:rPr>
          <w:b/>
          <w:bCs/>
        </w:rPr>
        <w:t>in particular, the absence of a shared agreed definition of “brokering” within the framework of the Treaty.</w:t>
      </w:r>
      <w:r w:rsidRPr="00DF0F0E">
        <w:t xml:space="preserve"> </w:t>
      </w:r>
    </w:p>
    <w:p w14:paraId="5FEAFA9D" w14:textId="77777777" w:rsidR="009C5BAB" w:rsidRPr="00DF0F0E" w:rsidRDefault="009C5BAB" w:rsidP="009C5BAB">
      <w:pPr>
        <w:jc w:val="both"/>
      </w:pPr>
      <w:r w:rsidRPr="00DF0F0E">
        <w:t xml:space="preserve">Despite the adoption by many States Parties of national definitions for this activity, those definitions are often overly narrow. As a result, weapons have continued to reach armed </w:t>
      </w:r>
      <w:r>
        <w:t>groups</w:t>
      </w:r>
      <w:r w:rsidRPr="00DF0F0E">
        <w:t xml:space="preserve"> and terrorist groups in a number of conflict settings, particularly across the Arab region.</w:t>
      </w:r>
    </w:p>
    <w:p w14:paraId="549D44A2" w14:textId="77777777" w:rsidR="009C5BAB" w:rsidRDefault="009C5BAB" w:rsidP="009C5BAB">
      <w:pPr>
        <w:jc w:val="both"/>
      </w:pPr>
      <w:r w:rsidRPr="00DF0F0E">
        <w:t xml:space="preserve">For example, Maat has documented, among other cases, networks of brokering and intermediation involving security and military companies, mercenaries, and individuals involved in transferring arms to the Rapid Support Forces in Sudan. </w:t>
      </w:r>
    </w:p>
    <w:p w14:paraId="305ECE66" w14:textId="77777777" w:rsidR="009C5BAB" w:rsidRPr="00DF0F0E" w:rsidRDefault="009C5BAB" w:rsidP="009C5BAB">
      <w:pPr>
        <w:jc w:val="both"/>
      </w:pPr>
      <w:r w:rsidRPr="00DF0F0E">
        <w:t xml:space="preserve">These include, among others, the military security company International Service Agency, as well as </w:t>
      </w:r>
      <w:r w:rsidRPr="00001831">
        <w:t xml:space="preserve">Libya's </w:t>
      </w:r>
      <w:proofErr w:type="spellStart"/>
      <w:r w:rsidRPr="00001831">
        <w:t>Subul</w:t>
      </w:r>
      <w:proofErr w:type="spellEnd"/>
      <w:r w:rsidRPr="00001831">
        <w:t xml:space="preserve"> al-Salam Battalion</w:t>
      </w:r>
      <w:r w:rsidRPr="00DF0F0E">
        <w:t xml:space="preserve">, in addition to individuals such as </w:t>
      </w:r>
      <w:bookmarkStart w:id="1" w:name="OLE_LINK3"/>
      <w:r w:rsidRPr="00DF0F0E">
        <w:t>Abdullah al-</w:t>
      </w:r>
      <w:proofErr w:type="spellStart"/>
      <w:r w:rsidRPr="00DF0F0E">
        <w:t>Juzuli</w:t>
      </w:r>
      <w:proofErr w:type="spellEnd"/>
      <w:r w:rsidRPr="00DF0F0E">
        <w:t xml:space="preserve"> and Abdullah </w:t>
      </w:r>
      <w:proofErr w:type="spellStart"/>
      <w:r w:rsidRPr="00DF0F0E">
        <w:t>Shaghab</w:t>
      </w:r>
      <w:bookmarkEnd w:id="1"/>
      <w:proofErr w:type="spellEnd"/>
      <w:r w:rsidRPr="00DF0F0E">
        <w:t>, who were involved in overseeing arms transfers to the Rapid Support Forces.</w:t>
      </w:r>
    </w:p>
    <w:p w14:paraId="4020E6D6" w14:textId="77777777" w:rsidR="009C5BAB" w:rsidRPr="00967B5E" w:rsidRDefault="009C5BAB" w:rsidP="009C5BAB">
      <w:pPr>
        <w:jc w:val="both"/>
        <w:rPr>
          <w:b/>
          <w:bCs/>
        </w:rPr>
      </w:pPr>
      <w:bookmarkStart w:id="2" w:name="OLE_LINK4"/>
      <w:r w:rsidRPr="00967B5E">
        <w:rPr>
          <w:b/>
          <w:bCs/>
        </w:rPr>
        <w:t>Mr. Facilitator</w:t>
      </w:r>
      <w:bookmarkEnd w:id="2"/>
      <w:r w:rsidRPr="00967B5E">
        <w:rPr>
          <w:b/>
          <w:bCs/>
        </w:rPr>
        <w:t>,</w:t>
      </w:r>
    </w:p>
    <w:p w14:paraId="49447A08" w14:textId="77777777" w:rsidR="009C5BAB" w:rsidRPr="00DF0F0E" w:rsidRDefault="009C5BAB" w:rsidP="009C5BAB">
      <w:pPr>
        <w:jc w:val="both"/>
      </w:pPr>
      <w:r w:rsidRPr="00DF0F0E">
        <w:t>Maat believes it would be useful to discuss the challenges faced by States Parties in developing a comprehensive definition of brokering that includes any activity that directly or indirectly facilitates, arranges, or supports the transfer of arms or ammunition</w:t>
      </w:r>
      <w:r>
        <w:t xml:space="preserve">, </w:t>
      </w:r>
      <w:r w:rsidRPr="00DF0F0E">
        <w:t>or the diversion of such arms and ammunition, particularly those logistical, financial, advisory, and transport-related activities linked to that transfer. This should ensure that arms do not reach unsafe hands.</w:t>
      </w:r>
    </w:p>
    <w:p w14:paraId="630A5A06" w14:textId="77777777" w:rsidR="009C5BAB" w:rsidRDefault="009C5BAB" w:rsidP="009C5BAB">
      <w:pPr>
        <w:jc w:val="both"/>
      </w:pPr>
      <w:r w:rsidRPr="00DF0F0E">
        <w:t>We also propose that such a definition be reviewed periodically, every five years, to account for technological developments and changes like arms transfers.</w:t>
      </w:r>
    </w:p>
    <w:p w14:paraId="1F2C7F35" w14:textId="77777777" w:rsidR="009C5BAB" w:rsidRPr="00DF0F0E" w:rsidRDefault="009C5BAB" w:rsidP="009C5BAB">
      <w:pPr>
        <w:jc w:val="both"/>
      </w:pPr>
      <w:r w:rsidRPr="00DF0F0E">
        <w:t xml:space="preserve"> In our view, including this definition either within the voluntary guidelines or as a recommendation to the 12th Conference would help close a significant gap in practical implementation and would strengthen cooperation between national and international agencies to identify and prevent illicit brokering networks.</w:t>
      </w:r>
    </w:p>
    <w:p w14:paraId="0918E4BB" w14:textId="77777777" w:rsidR="009C5BAB" w:rsidRPr="00DF0F0E" w:rsidRDefault="009C5BAB" w:rsidP="009C5BAB">
      <w:pPr>
        <w:jc w:val="both"/>
      </w:pPr>
      <w:r w:rsidRPr="00967B5E">
        <w:rPr>
          <w:b/>
          <w:bCs/>
        </w:rPr>
        <w:lastRenderedPageBreak/>
        <w:t>Mr. Facilitator</w:t>
      </w:r>
      <w:r w:rsidRPr="00DF0F0E">
        <w:t>,</w:t>
      </w:r>
    </w:p>
    <w:p w14:paraId="1B0B908F" w14:textId="77777777" w:rsidR="009C5BAB" w:rsidRDefault="009C5BAB" w:rsidP="009C5BAB">
      <w:pPr>
        <w:jc w:val="both"/>
      </w:pPr>
      <w:r w:rsidRPr="00986E30">
        <w:rPr>
          <w:b/>
          <w:bCs/>
        </w:rPr>
        <w:t>With respect to the role of industry in</w:t>
      </w:r>
      <w:r w:rsidRPr="00DF0F0E">
        <w:t xml:space="preserve"> responsible international transfers of conventional arms, we would like to underline the importance of drawing on high-risk due diligence frameworks applied by other sectors</w:t>
      </w:r>
      <w:r>
        <w:t xml:space="preserve">, </w:t>
      </w:r>
      <w:r w:rsidRPr="00DF0F0E">
        <w:t>particularly the conflict minerals sector.</w:t>
      </w:r>
    </w:p>
    <w:p w14:paraId="25B58163" w14:textId="77777777" w:rsidR="009C5BAB" w:rsidRPr="00DF0F0E" w:rsidRDefault="009C5BAB" w:rsidP="009C5BAB">
      <w:pPr>
        <w:jc w:val="both"/>
      </w:pPr>
      <w:r w:rsidRPr="00DF0F0E">
        <w:t>Global electronics companies such as Samsung and LG have developed stringent due diligence frameworks that require companies to conduct comprehensive risk assessments across their supply chains. These frameworks identify risks related to human rights violations in conflict-affected areas and require mitigation measures, including verified sourcing of minerals through accepted reporting templates and independent third-party audits.</w:t>
      </w:r>
    </w:p>
    <w:p w14:paraId="3F3178B9" w14:textId="77777777" w:rsidR="009C5BAB" w:rsidRDefault="009C5BAB" w:rsidP="009C5BAB">
      <w:pPr>
        <w:jc w:val="both"/>
      </w:pPr>
      <w:r w:rsidRPr="00DF0F0E">
        <w:t>In addition, the monitoring and surveillance technology sector provides further practical examples of applying more robust due diligence approaches</w:t>
      </w:r>
      <w:r>
        <w:t xml:space="preserve">, </w:t>
      </w:r>
      <w:r w:rsidRPr="00DF0F0E">
        <w:t xml:space="preserve">especially performing independent risk assessments prior to exports, focusing on recipients’ records of human rights violations, and designing mechanisms for early detection of misuse. </w:t>
      </w:r>
    </w:p>
    <w:p w14:paraId="67F12F2A" w14:textId="77777777" w:rsidR="009C5BAB" w:rsidRPr="00DF0F0E" w:rsidRDefault="009C5BAB" w:rsidP="009C5BAB">
      <w:pPr>
        <w:jc w:val="both"/>
      </w:pPr>
      <w:r w:rsidRPr="00DF0F0E">
        <w:t>The arms industry can benefit from these experiences to strengthen its processes when supplying military equipment, as some of these supplies contribute to facilitating war crimes and crimes against humanity.</w:t>
      </w:r>
    </w:p>
    <w:p w14:paraId="2AAB55EB" w14:textId="77777777" w:rsidR="009C5BAB" w:rsidRPr="00DF0F0E" w:rsidRDefault="009C5BAB" w:rsidP="009C5BAB">
      <w:pPr>
        <w:jc w:val="both"/>
      </w:pPr>
      <w:r w:rsidRPr="00DF0F0E">
        <w:t>One example is the responsibility of major defense companies such as Boeing, Lockheed Martin, RTX/Raytheon, and BAE Systems in providing military equipment used by the Israeli occupation forces in committing war crimes and crimes against humanity in Gaza, southern Lebanon, and other locations.</w:t>
      </w:r>
    </w:p>
    <w:p w14:paraId="0A0BF549" w14:textId="77777777" w:rsidR="009C5BAB" w:rsidRPr="00DF0F0E" w:rsidRDefault="009C5BAB" w:rsidP="009C5BAB">
      <w:pPr>
        <w:jc w:val="both"/>
      </w:pPr>
      <w:r w:rsidRPr="00D353CC">
        <w:rPr>
          <w:b/>
          <w:bCs/>
        </w:rPr>
        <w:t>Finally, in light of the additional guidance</w:t>
      </w:r>
      <w:r w:rsidRPr="00DF0F0E">
        <w:t xml:space="preserve"> proposed under Article 7(4), we consider it essential to add a point addressing whether the receiving State has a record of supporting armed groups or parties to an armed conflict using military equipment that enables the commission of crimes of violence against women and children. Such States may, in one way or another, be implicated in diversion to those groups or in supporting governments involved in the gravest human-rights violations.</w:t>
      </w:r>
    </w:p>
    <w:p w14:paraId="07CDADFE" w14:textId="77777777" w:rsidR="009C5BAB" w:rsidRPr="00DF0F0E" w:rsidRDefault="009C5BAB" w:rsidP="009C5BAB">
      <w:pPr>
        <w:jc w:val="both"/>
      </w:pPr>
      <w:r w:rsidRPr="00DF0F0E">
        <w:t>Thank you.</w:t>
      </w:r>
    </w:p>
    <w:p w14:paraId="23DA7A75" w14:textId="482F200D" w:rsidR="00D62B29" w:rsidRPr="009C5BAB" w:rsidRDefault="00D62B29" w:rsidP="009C5BAB"/>
    <w:sectPr w:rsidR="00D62B29" w:rsidRPr="009C5B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31B4F" w14:textId="77777777" w:rsidR="008E1175" w:rsidRDefault="008E1175" w:rsidP="00DF2277">
      <w:pPr>
        <w:spacing w:before="0" w:after="0"/>
      </w:pPr>
      <w:r>
        <w:separator/>
      </w:r>
    </w:p>
  </w:endnote>
  <w:endnote w:type="continuationSeparator" w:id="0">
    <w:p w14:paraId="0592D8AA" w14:textId="77777777" w:rsidR="008E1175" w:rsidRDefault="008E1175" w:rsidP="00DF22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5E13" w14:textId="76764E05" w:rsidR="00703E98" w:rsidRDefault="00703E98">
    <w:pPr>
      <w:pStyle w:val="Footer"/>
    </w:pPr>
  </w:p>
  <w:p w14:paraId="53FF31AC" w14:textId="339C1FAF" w:rsidR="00703E98" w:rsidRDefault="00703E98">
    <w:pPr>
      <w:pStyle w:val="Footer"/>
    </w:pPr>
    <w:r w:rsidRPr="006B714E">
      <w:rPr>
        <w:b/>
        <w:bCs/>
        <w:noProof/>
      </w:rPr>
      <w:drawing>
        <wp:anchor distT="0" distB="0" distL="114300" distR="114300" simplePos="0" relativeHeight="251661312" behindDoc="1" locked="0" layoutInCell="1" allowOverlap="1" wp14:anchorId="26FB65B5" wp14:editId="4C06C781">
          <wp:simplePos x="0" y="0"/>
          <wp:positionH relativeFrom="page">
            <wp:posOffset>-50104</wp:posOffset>
          </wp:positionH>
          <wp:positionV relativeFrom="paragraph">
            <wp:posOffset>229618</wp:posOffset>
          </wp:positionV>
          <wp:extent cx="8066064" cy="63817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er blank wz water mark final.jpg"/>
                  <pic:cNvPicPr/>
                </pic:nvPicPr>
                <pic:blipFill rotWithShape="1">
                  <a:blip r:embed="rId1" cstate="print">
                    <a:extLst>
                      <a:ext uri="{28A0092B-C50C-407E-A947-70E740481C1C}">
                        <a14:useLocalDpi xmlns:a14="http://schemas.microsoft.com/office/drawing/2010/main" val="0"/>
                      </a:ext>
                    </a:extLst>
                  </a:blip>
                  <a:srcRect l="3247" t="96152" r="-3247" b="-2793"/>
                  <a:stretch/>
                </pic:blipFill>
                <pic:spPr bwMode="auto">
                  <a:xfrm>
                    <a:off x="0" y="0"/>
                    <a:ext cx="8175571" cy="6468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AF76" w14:textId="77777777" w:rsidR="008E1175" w:rsidRDefault="008E1175" w:rsidP="00DF2277">
      <w:pPr>
        <w:spacing w:before="0" w:after="0"/>
      </w:pPr>
      <w:r>
        <w:separator/>
      </w:r>
    </w:p>
  </w:footnote>
  <w:footnote w:type="continuationSeparator" w:id="0">
    <w:p w14:paraId="1803EA00" w14:textId="77777777" w:rsidR="008E1175" w:rsidRDefault="008E1175" w:rsidP="00DF22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DE949" w14:textId="58317220" w:rsidR="00703E98" w:rsidRDefault="00703E98">
    <w:pPr>
      <w:pStyle w:val="Header"/>
      <w:rPr>
        <w:rtl/>
      </w:rPr>
    </w:pPr>
    <w:r w:rsidRPr="00C641DA">
      <w:rPr>
        <w:rFonts w:hint="cs"/>
        <w:noProof/>
        <w:sz w:val="28"/>
        <w:szCs w:val="28"/>
      </w:rPr>
      <w:drawing>
        <wp:anchor distT="0" distB="0" distL="114300" distR="114300" simplePos="0" relativeHeight="251659264" behindDoc="0" locked="0" layoutInCell="1" allowOverlap="1" wp14:anchorId="27D54253" wp14:editId="18516B7E">
          <wp:simplePos x="0" y="0"/>
          <wp:positionH relativeFrom="column">
            <wp:posOffset>-526415</wp:posOffset>
          </wp:positionH>
          <wp:positionV relativeFrom="paragraph">
            <wp:posOffset>55880</wp:posOffset>
          </wp:positionV>
          <wp:extent cx="1139825" cy="884555"/>
          <wp:effectExtent l="0" t="0" r="3175" b="4445"/>
          <wp:wrapSquare wrapText="bothSides"/>
          <wp:docPr id="909495891" name="Picture 909495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0353" b="11993"/>
                  <a:stretch/>
                </pic:blipFill>
                <pic:spPr bwMode="auto">
                  <a:xfrm>
                    <a:off x="0" y="0"/>
                    <a:ext cx="1139825" cy="884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0BD998" w14:textId="6073DEA6" w:rsidR="00703E98" w:rsidRDefault="00703E98">
    <w:pPr>
      <w:pStyle w:val="Header"/>
      <w:rPr>
        <w:rtl/>
      </w:rPr>
    </w:pPr>
  </w:p>
  <w:p w14:paraId="3A044539" w14:textId="77777777" w:rsidR="00703E98" w:rsidRDefault="00703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3B54"/>
    <w:multiLevelType w:val="hybridMultilevel"/>
    <w:tmpl w:val="6DCC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040C6"/>
    <w:multiLevelType w:val="hybridMultilevel"/>
    <w:tmpl w:val="6DAAADB4"/>
    <w:lvl w:ilvl="0" w:tplc="B0DA51BE">
      <w:start w:val="1"/>
      <w:numFmt w:val="decimal"/>
      <w:lvlText w:val="%1."/>
      <w:lvlJc w:val="left"/>
      <w:pPr>
        <w:ind w:left="-203" w:hanging="360"/>
      </w:pPr>
      <w:rPr>
        <w:rFonts w:hint="default"/>
      </w:rPr>
    </w:lvl>
    <w:lvl w:ilvl="1" w:tplc="04090019" w:tentative="1">
      <w:start w:val="1"/>
      <w:numFmt w:val="lowerLetter"/>
      <w:lvlText w:val="%2."/>
      <w:lvlJc w:val="left"/>
      <w:pPr>
        <w:ind w:left="517" w:hanging="360"/>
      </w:pPr>
    </w:lvl>
    <w:lvl w:ilvl="2" w:tplc="0409001B" w:tentative="1">
      <w:start w:val="1"/>
      <w:numFmt w:val="lowerRoman"/>
      <w:lvlText w:val="%3."/>
      <w:lvlJc w:val="right"/>
      <w:pPr>
        <w:ind w:left="1237" w:hanging="180"/>
      </w:pPr>
    </w:lvl>
    <w:lvl w:ilvl="3" w:tplc="0409000F" w:tentative="1">
      <w:start w:val="1"/>
      <w:numFmt w:val="decimal"/>
      <w:lvlText w:val="%4."/>
      <w:lvlJc w:val="left"/>
      <w:pPr>
        <w:ind w:left="1957" w:hanging="360"/>
      </w:pPr>
    </w:lvl>
    <w:lvl w:ilvl="4" w:tplc="04090019" w:tentative="1">
      <w:start w:val="1"/>
      <w:numFmt w:val="lowerLetter"/>
      <w:lvlText w:val="%5."/>
      <w:lvlJc w:val="left"/>
      <w:pPr>
        <w:ind w:left="2677" w:hanging="360"/>
      </w:pPr>
    </w:lvl>
    <w:lvl w:ilvl="5" w:tplc="0409001B" w:tentative="1">
      <w:start w:val="1"/>
      <w:numFmt w:val="lowerRoman"/>
      <w:lvlText w:val="%6."/>
      <w:lvlJc w:val="right"/>
      <w:pPr>
        <w:ind w:left="3397" w:hanging="180"/>
      </w:pPr>
    </w:lvl>
    <w:lvl w:ilvl="6" w:tplc="0409000F" w:tentative="1">
      <w:start w:val="1"/>
      <w:numFmt w:val="decimal"/>
      <w:lvlText w:val="%7."/>
      <w:lvlJc w:val="left"/>
      <w:pPr>
        <w:ind w:left="4117" w:hanging="360"/>
      </w:pPr>
    </w:lvl>
    <w:lvl w:ilvl="7" w:tplc="04090019" w:tentative="1">
      <w:start w:val="1"/>
      <w:numFmt w:val="lowerLetter"/>
      <w:lvlText w:val="%8."/>
      <w:lvlJc w:val="left"/>
      <w:pPr>
        <w:ind w:left="4837" w:hanging="360"/>
      </w:pPr>
    </w:lvl>
    <w:lvl w:ilvl="8" w:tplc="0409001B" w:tentative="1">
      <w:start w:val="1"/>
      <w:numFmt w:val="lowerRoman"/>
      <w:lvlText w:val="%9."/>
      <w:lvlJc w:val="right"/>
      <w:pPr>
        <w:ind w:left="5557" w:hanging="180"/>
      </w:pPr>
    </w:lvl>
  </w:abstractNum>
  <w:abstractNum w:abstractNumId="2" w15:restartNumberingAfterBreak="0">
    <w:nsid w:val="5EE71D92"/>
    <w:multiLevelType w:val="multilevel"/>
    <w:tmpl w:val="4CB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34EF4"/>
    <w:multiLevelType w:val="multilevel"/>
    <w:tmpl w:val="4C66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4866293">
    <w:abstractNumId w:val="0"/>
  </w:num>
  <w:num w:numId="2" w16cid:durableId="1850872269">
    <w:abstractNumId w:val="2"/>
  </w:num>
  <w:num w:numId="3" w16cid:durableId="1865365167">
    <w:abstractNumId w:val="1"/>
  </w:num>
  <w:num w:numId="4" w16cid:durableId="20757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C06"/>
    <w:rsid w:val="000169AC"/>
    <w:rsid w:val="0002260A"/>
    <w:rsid w:val="000358C2"/>
    <w:rsid w:val="0004308B"/>
    <w:rsid w:val="000B0BDF"/>
    <w:rsid w:val="000E02F9"/>
    <w:rsid w:val="000F082C"/>
    <w:rsid w:val="000F789A"/>
    <w:rsid w:val="00100326"/>
    <w:rsid w:val="00103273"/>
    <w:rsid w:val="00121569"/>
    <w:rsid w:val="00133336"/>
    <w:rsid w:val="001554FB"/>
    <w:rsid w:val="0016713B"/>
    <w:rsid w:val="00185812"/>
    <w:rsid w:val="00190A54"/>
    <w:rsid w:val="001A1D19"/>
    <w:rsid w:val="001A5612"/>
    <w:rsid w:val="001B6008"/>
    <w:rsid w:val="001F0BE9"/>
    <w:rsid w:val="001F150C"/>
    <w:rsid w:val="0021491A"/>
    <w:rsid w:val="00214B98"/>
    <w:rsid w:val="002336B4"/>
    <w:rsid w:val="002468CD"/>
    <w:rsid w:val="002569EC"/>
    <w:rsid w:val="00276D48"/>
    <w:rsid w:val="002B100F"/>
    <w:rsid w:val="002B2A19"/>
    <w:rsid w:val="002F711D"/>
    <w:rsid w:val="00316EF5"/>
    <w:rsid w:val="00325857"/>
    <w:rsid w:val="00344CF2"/>
    <w:rsid w:val="00345979"/>
    <w:rsid w:val="00361FA9"/>
    <w:rsid w:val="0038764B"/>
    <w:rsid w:val="0039528E"/>
    <w:rsid w:val="003A2B01"/>
    <w:rsid w:val="003A3AFD"/>
    <w:rsid w:val="003B6B3C"/>
    <w:rsid w:val="00430EBC"/>
    <w:rsid w:val="004312FA"/>
    <w:rsid w:val="00440CB4"/>
    <w:rsid w:val="00452C06"/>
    <w:rsid w:val="004667C0"/>
    <w:rsid w:val="004710C2"/>
    <w:rsid w:val="004B4006"/>
    <w:rsid w:val="004F5686"/>
    <w:rsid w:val="004F70F7"/>
    <w:rsid w:val="00544C20"/>
    <w:rsid w:val="00553320"/>
    <w:rsid w:val="00592658"/>
    <w:rsid w:val="005C568E"/>
    <w:rsid w:val="005D53C4"/>
    <w:rsid w:val="005E7B8B"/>
    <w:rsid w:val="005F281C"/>
    <w:rsid w:val="00615403"/>
    <w:rsid w:val="006412DE"/>
    <w:rsid w:val="00662562"/>
    <w:rsid w:val="00674E47"/>
    <w:rsid w:val="00703E98"/>
    <w:rsid w:val="0072718D"/>
    <w:rsid w:val="00755A7D"/>
    <w:rsid w:val="00771301"/>
    <w:rsid w:val="007979F5"/>
    <w:rsid w:val="007C1DE3"/>
    <w:rsid w:val="00801EFE"/>
    <w:rsid w:val="00817544"/>
    <w:rsid w:val="008319BC"/>
    <w:rsid w:val="00841DC6"/>
    <w:rsid w:val="00855089"/>
    <w:rsid w:val="008957E1"/>
    <w:rsid w:val="008A3FA7"/>
    <w:rsid w:val="008B27D8"/>
    <w:rsid w:val="008C4998"/>
    <w:rsid w:val="008C5B00"/>
    <w:rsid w:val="008D2C45"/>
    <w:rsid w:val="008D4CC2"/>
    <w:rsid w:val="008E1175"/>
    <w:rsid w:val="008E175D"/>
    <w:rsid w:val="008F74CB"/>
    <w:rsid w:val="00900E2D"/>
    <w:rsid w:val="009064D8"/>
    <w:rsid w:val="009152BE"/>
    <w:rsid w:val="00920C02"/>
    <w:rsid w:val="00934F75"/>
    <w:rsid w:val="0094308D"/>
    <w:rsid w:val="009562B5"/>
    <w:rsid w:val="009911E7"/>
    <w:rsid w:val="009A0E5B"/>
    <w:rsid w:val="009C556A"/>
    <w:rsid w:val="009C5BAB"/>
    <w:rsid w:val="00A0701F"/>
    <w:rsid w:val="00A12B74"/>
    <w:rsid w:val="00A50855"/>
    <w:rsid w:val="00A53993"/>
    <w:rsid w:val="00A55994"/>
    <w:rsid w:val="00A67311"/>
    <w:rsid w:val="00A91728"/>
    <w:rsid w:val="00A95A8B"/>
    <w:rsid w:val="00AB4536"/>
    <w:rsid w:val="00AD19C8"/>
    <w:rsid w:val="00AD7233"/>
    <w:rsid w:val="00AE1319"/>
    <w:rsid w:val="00AE2013"/>
    <w:rsid w:val="00AF32B2"/>
    <w:rsid w:val="00B1791E"/>
    <w:rsid w:val="00B21E4B"/>
    <w:rsid w:val="00B3086D"/>
    <w:rsid w:val="00B37BCD"/>
    <w:rsid w:val="00B40E2F"/>
    <w:rsid w:val="00B42963"/>
    <w:rsid w:val="00B52855"/>
    <w:rsid w:val="00B926B7"/>
    <w:rsid w:val="00B94F32"/>
    <w:rsid w:val="00C37AA8"/>
    <w:rsid w:val="00C5136B"/>
    <w:rsid w:val="00C65458"/>
    <w:rsid w:val="00CA28D0"/>
    <w:rsid w:val="00CC5D72"/>
    <w:rsid w:val="00D01A3D"/>
    <w:rsid w:val="00D26CD8"/>
    <w:rsid w:val="00D62B29"/>
    <w:rsid w:val="00D63F09"/>
    <w:rsid w:val="00D673C1"/>
    <w:rsid w:val="00D8029C"/>
    <w:rsid w:val="00DC03BE"/>
    <w:rsid w:val="00DE137A"/>
    <w:rsid w:val="00DE4C50"/>
    <w:rsid w:val="00DF2277"/>
    <w:rsid w:val="00DF6750"/>
    <w:rsid w:val="00E00AC9"/>
    <w:rsid w:val="00E3332F"/>
    <w:rsid w:val="00E452CB"/>
    <w:rsid w:val="00E85839"/>
    <w:rsid w:val="00EC543E"/>
    <w:rsid w:val="00ED5F2D"/>
    <w:rsid w:val="00EE1B78"/>
    <w:rsid w:val="00EE62DD"/>
    <w:rsid w:val="00F05A63"/>
    <w:rsid w:val="00F0713A"/>
    <w:rsid w:val="00F153AF"/>
    <w:rsid w:val="00F27508"/>
    <w:rsid w:val="00F46210"/>
    <w:rsid w:val="00F52FB4"/>
    <w:rsid w:val="00F53F0B"/>
    <w:rsid w:val="00F56F47"/>
    <w:rsid w:val="00FA37D6"/>
    <w:rsid w:val="00FA439B"/>
    <w:rsid w:val="00FA46EE"/>
    <w:rsid w:val="00FA60FC"/>
    <w:rsid w:val="00FB2600"/>
    <w:rsid w:val="00FD2A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B8B75"/>
  <w15:chartTrackingRefBased/>
  <w15:docId w15:val="{AB38EC19-3A5C-4243-BD6A-33A325AD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8B"/>
  </w:style>
  <w:style w:type="paragraph" w:styleId="Heading1">
    <w:name w:val="heading 1"/>
    <w:basedOn w:val="Normal"/>
    <w:next w:val="Normal"/>
    <w:link w:val="Heading1Char"/>
    <w:uiPriority w:val="9"/>
    <w:qFormat/>
    <w:rsid w:val="008D2C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2277"/>
    <w:pPr>
      <w:tabs>
        <w:tab w:val="center" w:pos="4680"/>
        <w:tab w:val="right" w:pos="9360"/>
      </w:tabs>
      <w:spacing w:before="0" w:after="0"/>
    </w:pPr>
  </w:style>
  <w:style w:type="character" w:customStyle="1" w:styleId="HeaderChar">
    <w:name w:val="Header Char"/>
    <w:basedOn w:val="DefaultParagraphFont"/>
    <w:link w:val="Header"/>
    <w:uiPriority w:val="99"/>
    <w:rsid w:val="00DF2277"/>
  </w:style>
  <w:style w:type="paragraph" w:styleId="Footer">
    <w:name w:val="footer"/>
    <w:basedOn w:val="Normal"/>
    <w:link w:val="FooterChar"/>
    <w:uiPriority w:val="99"/>
    <w:unhideWhenUsed/>
    <w:rsid w:val="00DF2277"/>
    <w:pPr>
      <w:tabs>
        <w:tab w:val="center" w:pos="4680"/>
        <w:tab w:val="right" w:pos="9360"/>
      </w:tabs>
      <w:spacing w:before="0" w:after="0"/>
    </w:pPr>
  </w:style>
  <w:style w:type="character" w:customStyle="1" w:styleId="FooterChar">
    <w:name w:val="Footer Char"/>
    <w:basedOn w:val="DefaultParagraphFont"/>
    <w:link w:val="Footer"/>
    <w:uiPriority w:val="99"/>
    <w:rsid w:val="00DF2277"/>
  </w:style>
  <w:style w:type="table" w:styleId="TableGrid">
    <w:name w:val="Table Grid"/>
    <w:basedOn w:val="TableNormal"/>
    <w:uiPriority w:val="39"/>
    <w:rsid w:val="00D8029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029C"/>
    <w:rPr>
      <w:color w:val="0563C1" w:themeColor="hyperlink"/>
      <w:u w:val="single"/>
    </w:rPr>
  </w:style>
  <w:style w:type="paragraph" w:styleId="ListParagraph">
    <w:name w:val="List Paragraph"/>
    <w:basedOn w:val="Normal"/>
    <w:uiPriority w:val="34"/>
    <w:qFormat/>
    <w:rsid w:val="00E00AC9"/>
    <w:pPr>
      <w:ind w:left="720"/>
      <w:contextualSpacing/>
    </w:pPr>
  </w:style>
  <w:style w:type="character" w:styleId="UnresolvedMention">
    <w:name w:val="Unresolved Mention"/>
    <w:basedOn w:val="DefaultParagraphFont"/>
    <w:uiPriority w:val="99"/>
    <w:semiHidden/>
    <w:unhideWhenUsed/>
    <w:rsid w:val="00C37AA8"/>
    <w:rPr>
      <w:color w:val="605E5C"/>
      <w:shd w:val="clear" w:color="auto" w:fill="E1DFDD"/>
    </w:rPr>
  </w:style>
  <w:style w:type="paragraph" w:styleId="NormalWeb">
    <w:name w:val="Normal (Web)"/>
    <w:basedOn w:val="Normal"/>
    <w:uiPriority w:val="99"/>
    <w:unhideWhenUsed/>
    <w:rsid w:val="00F56F47"/>
    <w:rPr>
      <w:rFonts w:ascii="Times New Roman" w:eastAsia="Times New Roman" w:hAnsi="Times New Roman" w:cs="Times New Roman"/>
      <w:sz w:val="24"/>
      <w:szCs w:val="24"/>
    </w:rPr>
  </w:style>
  <w:style w:type="character" w:styleId="FootnoteReference">
    <w:name w:val="footnote reference"/>
    <w:aliases w:val="4_G,4_GA"/>
    <w:basedOn w:val="DefaultParagraphFont"/>
    <w:uiPriority w:val="99"/>
    <w:unhideWhenUsed/>
    <w:qFormat/>
    <w:rsid w:val="00B21E4B"/>
    <w:rPr>
      <w:vertAlign w:val="superscript"/>
    </w:rPr>
  </w:style>
  <w:style w:type="paragraph" w:styleId="FootnoteText">
    <w:name w:val="footnote text"/>
    <w:aliases w:val="5_G"/>
    <w:basedOn w:val="Normal"/>
    <w:link w:val="FootnoteTextChar"/>
    <w:uiPriority w:val="99"/>
    <w:unhideWhenUsed/>
    <w:qFormat/>
    <w:rsid w:val="00B21E4B"/>
    <w:pPr>
      <w:spacing w:before="0" w:beforeAutospacing="0" w:after="0" w:afterAutospacing="0"/>
    </w:pPr>
    <w:rPr>
      <w:sz w:val="20"/>
      <w:szCs w:val="20"/>
    </w:rPr>
  </w:style>
  <w:style w:type="character" w:customStyle="1" w:styleId="FootnoteTextChar">
    <w:name w:val="Footnote Text Char"/>
    <w:aliases w:val="5_G Char"/>
    <w:basedOn w:val="DefaultParagraphFont"/>
    <w:link w:val="FootnoteText"/>
    <w:uiPriority w:val="99"/>
    <w:rsid w:val="00B21E4B"/>
    <w:rPr>
      <w:sz w:val="20"/>
      <w:szCs w:val="20"/>
    </w:rPr>
  </w:style>
  <w:style w:type="character" w:styleId="FollowedHyperlink">
    <w:name w:val="FollowedHyperlink"/>
    <w:basedOn w:val="DefaultParagraphFont"/>
    <w:uiPriority w:val="99"/>
    <w:semiHidden/>
    <w:unhideWhenUsed/>
    <w:rsid w:val="000E02F9"/>
    <w:rPr>
      <w:color w:val="954F72" w:themeColor="followedHyperlink"/>
      <w:u w:val="single"/>
    </w:rPr>
  </w:style>
  <w:style w:type="character" w:styleId="Strong">
    <w:name w:val="Strong"/>
    <w:basedOn w:val="DefaultParagraphFont"/>
    <w:uiPriority w:val="22"/>
    <w:qFormat/>
    <w:rsid w:val="00AE2013"/>
    <w:rPr>
      <w:b/>
      <w:bCs/>
    </w:rPr>
  </w:style>
  <w:style w:type="character" w:customStyle="1" w:styleId="Heading1Char">
    <w:name w:val="Heading 1 Char"/>
    <w:basedOn w:val="DefaultParagraphFont"/>
    <w:link w:val="Heading1"/>
    <w:uiPriority w:val="9"/>
    <w:rsid w:val="008D2C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6113">
      <w:bodyDiv w:val="1"/>
      <w:marLeft w:val="0"/>
      <w:marRight w:val="0"/>
      <w:marTop w:val="0"/>
      <w:marBottom w:val="0"/>
      <w:divBdr>
        <w:top w:val="none" w:sz="0" w:space="0" w:color="auto"/>
        <w:left w:val="none" w:sz="0" w:space="0" w:color="auto"/>
        <w:bottom w:val="none" w:sz="0" w:space="0" w:color="auto"/>
        <w:right w:val="none" w:sz="0" w:space="0" w:color="auto"/>
      </w:divBdr>
    </w:div>
    <w:div w:id="25180584">
      <w:bodyDiv w:val="1"/>
      <w:marLeft w:val="0"/>
      <w:marRight w:val="0"/>
      <w:marTop w:val="0"/>
      <w:marBottom w:val="0"/>
      <w:divBdr>
        <w:top w:val="none" w:sz="0" w:space="0" w:color="auto"/>
        <w:left w:val="none" w:sz="0" w:space="0" w:color="auto"/>
        <w:bottom w:val="none" w:sz="0" w:space="0" w:color="auto"/>
        <w:right w:val="none" w:sz="0" w:space="0" w:color="auto"/>
      </w:divBdr>
    </w:div>
    <w:div w:id="39208911">
      <w:bodyDiv w:val="1"/>
      <w:marLeft w:val="0"/>
      <w:marRight w:val="0"/>
      <w:marTop w:val="0"/>
      <w:marBottom w:val="0"/>
      <w:divBdr>
        <w:top w:val="none" w:sz="0" w:space="0" w:color="auto"/>
        <w:left w:val="none" w:sz="0" w:space="0" w:color="auto"/>
        <w:bottom w:val="none" w:sz="0" w:space="0" w:color="auto"/>
        <w:right w:val="none" w:sz="0" w:space="0" w:color="auto"/>
      </w:divBdr>
    </w:div>
    <w:div w:id="71203801">
      <w:bodyDiv w:val="1"/>
      <w:marLeft w:val="0"/>
      <w:marRight w:val="0"/>
      <w:marTop w:val="0"/>
      <w:marBottom w:val="0"/>
      <w:divBdr>
        <w:top w:val="none" w:sz="0" w:space="0" w:color="auto"/>
        <w:left w:val="none" w:sz="0" w:space="0" w:color="auto"/>
        <w:bottom w:val="none" w:sz="0" w:space="0" w:color="auto"/>
        <w:right w:val="none" w:sz="0" w:space="0" w:color="auto"/>
      </w:divBdr>
    </w:div>
    <w:div w:id="84546224">
      <w:bodyDiv w:val="1"/>
      <w:marLeft w:val="0"/>
      <w:marRight w:val="0"/>
      <w:marTop w:val="0"/>
      <w:marBottom w:val="0"/>
      <w:divBdr>
        <w:top w:val="none" w:sz="0" w:space="0" w:color="auto"/>
        <w:left w:val="none" w:sz="0" w:space="0" w:color="auto"/>
        <w:bottom w:val="none" w:sz="0" w:space="0" w:color="auto"/>
        <w:right w:val="none" w:sz="0" w:space="0" w:color="auto"/>
      </w:divBdr>
      <w:divsChild>
        <w:div w:id="162555317">
          <w:marLeft w:val="0"/>
          <w:marRight w:val="0"/>
          <w:marTop w:val="0"/>
          <w:marBottom w:val="0"/>
          <w:divBdr>
            <w:top w:val="none" w:sz="0" w:space="0" w:color="auto"/>
            <w:left w:val="none" w:sz="0" w:space="0" w:color="auto"/>
            <w:bottom w:val="none" w:sz="0" w:space="0" w:color="auto"/>
            <w:right w:val="none" w:sz="0" w:space="0" w:color="auto"/>
          </w:divBdr>
          <w:divsChild>
            <w:div w:id="1095663008">
              <w:marLeft w:val="0"/>
              <w:marRight w:val="0"/>
              <w:marTop w:val="0"/>
              <w:marBottom w:val="0"/>
              <w:divBdr>
                <w:top w:val="none" w:sz="0" w:space="0" w:color="auto"/>
                <w:left w:val="none" w:sz="0" w:space="0" w:color="auto"/>
                <w:bottom w:val="none" w:sz="0" w:space="0" w:color="auto"/>
                <w:right w:val="none" w:sz="0" w:space="0" w:color="auto"/>
              </w:divBdr>
              <w:divsChild>
                <w:div w:id="322784330">
                  <w:marLeft w:val="0"/>
                  <w:marRight w:val="0"/>
                  <w:marTop w:val="0"/>
                  <w:marBottom w:val="0"/>
                  <w:divBdr>
                    <w:top w:val="none" w:sz="0" w:space="0" w:color="auto"/>
                    <w:left w:val="none" w:sz="0" w:space="0" w:color="auto"/>
                    <w:bottom w:val="none" w:sz="0" w:space="0" w:color="auto"/>
                    <w:right w:val="none" w:sz="0" w:space="0" w:color="auto"/>
                  </w:divBdr>
                  <w:divsChild>
                    <w:div w:id="10179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43979">
      <w:bodyDiv w:val="1"/>
      <w:marLeft w:val="0"/>
      <w:marRight w:val="0"/>
      <w:marTop w:val="0"/>
      <w:marBottom w:val="0"/>
      <w:divBdr>
        <w:top w:val="none" w:sz="0" w:space="0" w:color="auto"/>
        <w:left w:val="none" w:sz="0" w:space="0" w:color="auto"/>
        <w:bottom w:val="none" w:sz="0" w:space="0" w:color="auto"/>
        <w:right w:val="none" w:sz="0" w:space="0" w:color="auto"/>
      </w:divBdr>
    </w:div>
    <w:div w:id="124663224">
      <w:bodyDiv w:val="1"/>
      <w:marLeft w:val="0"/>
      <w:marRight w:val="0"/>
      <w:marTop w:val="0"/>
      <w:marBottom w:val="0"/>
      <w:divBdr>
        <w:top w:val="none" w:sz="0" w:space="0" w:color="auto"/>
        <w:left w:val="none" w:sz="0" w:space="0" w:color="auto"/>
        <w:bottom w:val="none" w:sz="0" w:space="0" w:color="auto"/>
        <w:right w:val="none" w:sz="0" w:space="0" w:color="auto"/>
      </w:divBdr>
    </w:div>
    <w:div w:id="128791711">
      <w:bodyDiv w:val="1"/>
      <w:marLeft w:val="0"/>
      <w:marRight w:val="0"/>
      <w:marTop w:val="0"/>
      <w:marBottom w:val="0"/>
      <w:divBdr>
        <w:top w:val="none" w:sz="0" w:space="0" w:color="auto"/>
        <w:left w:val="none" w:sz="0" w:space="0" w:color="auto"/>
        <w:bottom w:val="none" w:sz="0" w:space="0" w:color="auto"/>
        <w:right w:val="none" w:sz="0" w:space="0" w:color="auto"/>
      </w:divBdr>
    </w:div>
    <w:div w:id="261686512">
      <w:bodyDiv w:val="1"/>
      <w:marLeft w:val="0"/>
      <w:marRight w:val="0"/>
      <w:marTop w:val="0"/>
      <w:marBottom w:val="0"/>
      <w:divBdr>
        <w:top w:val="none" w:sz="0" w:space="0" w:color="auto"/>
        <w:left w:val="none" w:sz="0" w:space="0" w:color="auto"/>
        <w:bottom w:val="none" w:sz="0" w:space="0" w:color="auto"/>
        <w:right w:val="none" w:sz="0" w:space="0" w:color="auto"/>
      </w:divBdr>
      <w:divsChild>
        <w:div w:id="1021471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617274">
      <w:bodyDiv w:val="1"/>
      <w:marLeft w:val="0"/>
      <w:marRight w:val="0"/>
      <w:marTop w:val="0"/>
      <w:marBottom w:val="0"/>
      <w:divBdr>
        <w:top w:val="none" w:sz="0" w:space="0" w:color="auto"/>
        <w:left w:val="none" w:sz="0" w:space="0" w:color="auto"/>
        <w:bottom w:val="none" w:sz="0" w:space="0" w:color="auto"/>
        <w:right w:val="none" w:sz="0" w:space="0" w:color="auto"/>
      </w:divBdr>
      <w:divsChild>
        <w:div w:id="1166245170">
          <w:marLeft w:val="0"/>
          <w:marRight w:val="0"/>
          <w:marTop w:val="0"/>
          <w:marBottom w:val="0"/>
          <w:divBdr>
            <w:top w:val="none" w:sz="0" w:space="0" w:color="auto"/>
            <w:left w:val="none" w:sz="0" w:space="0" w:color="auto"/>
            <w:bottom w:val="none" w:sz="0" w:space="0" w:color="auto"/>
            <w:right w:val="none" w:sz="0" w:space="0" w:color="auto"/>
          </w:divBdr>
          <w:divsChild>
            <w:div w:id="315260595">
              <w:marLeft w:val="0"/>
              <w:marRight w:val="0"/>
              <w:marTop w:val="0"/>
              <w:marBottom w:val="0"/>
              <w:divBdr>
                <w:top w:val="none" w:sz="0" w:space="0" w:color="auto"/>
                <w:left w:val="none" w:sz="0" w:space="0" w:color="auto"/>
                <w:bottom w:val="none" w:sz="0" w:space="0" w:color="auto"/>
                <w:right w:val="none" w:sz="0" w:space="0" w:color="auto"/>
              </w:divBdr>
              <w:divsChild>
                <w:div w:id="1910578816">
                  <w:marLeft w:val="0"/>
                  <w:marRight w:val="0"/>
                  <w:marTop w:val="0"/>
                  <w:marBottom w:val="0"/>
                  <w:divBdr>
                    <w:top w:val="none" w:sz="0" w:space="0" w:color="auto"/>
                    <w:left w:val="none" w:sz="0" w:space="0" w:color="auto"/>
                    <w:bottom w:val="none" w:sz="0" w:space="0" w:color="auto"/>
                    <w:right w:val="none" w:sz="0" w:space="0" w:color="auto"/>
                  </w:divBdr>
                  <w:divsChild>
                    <w:div w:id="12482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52421">
      <w:bodyDiv w:val="1"/>
      <w:marLeft w:val="0"/>
      <w:marRight w:val="0"/>
      <w:marTop w:val="0"/>
      <w:marBottom w:val="0"/>
      <w:divBdr>
        <w:top w:val="none" w:sz="0" w:space="0" w:color="auto"/>
        <w:left w:val="none" w:sz="0" w:space="0" w:color="auto"/>
        <w:bottom w:val="none" w:sz="0" w:space="0" w:color="auto"/>
        <w:right w:val="none" w:sz="0" w:space="0" w:color="auto"/>
      </w:divBdr>
    </w:div>
    <w:div w:id="298729833">
      <w:bodyDiv w:val="1"/>
      <w:marLeft w:val="0"/>
      <w:marRight w:val="0"/>
      <w:marTop w:val="0"/>
      <w:marBottom w:val="0"/>
      <w:divBdr>
        <w:top w:val="none" w:sz="0" w:space="0" w:color="auto"/>
        <w:left w:val="none" w:sz="0" w:space="0" w:color="auto"/>
        <w:bottom w:val="none" w:sz="0" w:space="0" w:color="auto"/>
        <w:right w:val="none" w:sz="0" w:space="0" w:color="auto"/>
      </w:divBdr>
    </w:div>
    <w:div w:id="320548681">
      <w:bodyDiv w:val="1"/>
      <w:marLeft w:val="0"/>
      <w:marRight w:val="0"/>
      <w:marTop w:val="0"/>
      <w:marBottom w:val="0"/>
      <w:divBdr>
        <w:top w:val="none" w:sz="0" w:space="0" w:color="auto"/>
        <w:left w:val="none" w:sz="0" w:space="0" w:color="auto"/>
        <w:bottom w:val="none" w:sz="0" w:space="0" w:color="auto"/>
        <w:right w:val="none" w:sz="0" w:space="0" w:color="auto"/>
      </w:divBdr>
      <w:divsChild>
        <w:div w:id="273829310">
          <w:marLeft w:val="0"/>
          <w:marRight w:val="0"/>
          <w:marTop w:val="0"/>
          <w:marBottom w:val="0"/>
          <w:divBdr>
            <w:top w:val="none" w:sz="0" w:space="0" w:color="auto"/>
            <w:left w:val="none" w:sz="0" w:space="0" w:color="auto"/>
            <w:bottom w:val="none" w:sz="0" w:space="0" w:color="auto"/>
            <w:right w:val="none" w:sz="0" w:space="0" w:color="auto"/>
          </w:divBdr>
          <w:divsChild>
            <w:div w:id="486676005">
              <w:marLeft w:val="0"/>
              <w:marRight w:val="0"/>
              <w:marTop w:val="0"/>
              <w:marBottom w:val="0"/>
              <w:divBdr>
                <w:top w:val="none" w:sz="0" w:space="0" w:color="auto"/>
                <w:left w:val="none" w:sz="0" w:space="0" w:color="auto"/>
                <w:bottom w:val="none" w:sz="0" w:space="0" w:color="auto"/>
                <w:right w:val="none" w:sz="0" w:space="0" w:color="auto"/>
              </w:divBdr>
              <w:divsChild>
                <w:div w:id="6274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5224">
      <w:bodyDiv w:val="1"/>
      <w:marLeft w:val="0"/>
      <w:marRight w:val="0"/>
      <w:marTop w:val="0"/>
      <w:marBottom w:val="0"/>
      <w:divBdr>
        <w:top w:val="none" w:sz="0" w:space="0" w:color="auto"/>
        <w:left w:val="none" w:sz="0" w:space="0" w:color="auto"/>
        <w:bottom w:val="none" w:sz="0" w:space="0" w:color="auto"/>
        <w:right w:val="none" w:sz="0" w:space="0" w:color="auto"/>
      </w:divBdr>
    </w:div>
    <w:div w:id="373386685">
      <w:bodyDiv w:val="1"/>
      <w:marLeft w:val="0"/>
      <w:marRight w:val="0"/>
      <w:marTop w:val="0"/>
      <w:marBottom w:val="0"/>
      <w:divBdr>
        <w:top w:val="none" w:sz="0" w:space="0" w:color="auto"/>
        <w:left w:val="none" w:sz="0" w:space="0" w:color="auto"/>
        <w:bottom w:val="none" w:sz="0" w:space="0" w:color="auto"/>
        <w:right w:val="none" w:sz="0" w:space="0" w:color="auto"/>
      </w:divBdr>
    </w:div>
    <w:div w:id="623003221">
      <w:bodyDiv w:val="1"/>
      <w:marLeft w:val="0"/>
      <w:marRight w:val="0"/>
      <w:marTop w:val="0"/>
      <w:marBottom w:val="0"/>
      <w:divBdr>
        <w:top w:val="none" w:sz="0" w:space="0" w:color="auto"/>
        <w:left w:val="none" w:sz="0" w:space="0" w:color="auto"/>
        <w:bottom w:val="none" w:sz="0" w:space="0" w:color="auto"/>
        <w:right w:val="none" w:sz="0" w:space="0" w:color="auto"/>
      </w:divBdr>
    </w:div>
    <w:div w:id="655112760">
      <w:bodyDiv w:val="1"/>
      <w:marLeft w:val="0"/>
      <w:marRight w:val="0"/>
      <w:marTop w:val="0"/>
      <w:marBottom w:val="0"/>
      <w:divBdr>
        <w:top w:val="none" w:sz="0" w:space="0" w:color="auto"/>
        <w:left w:val="none" w:sz="0" w:space="0" w:color="auto"/>
        <w:bottom w:val="none" w:sz="0" w:space="0" w:color="auto"/>
        <w:right w:val="none" w:sz="0" w:space="0" w:color="auto"/>
      </w:divBdr>
    </w:div>
    <w:div w:id="684870215">
      <w:bodyDiv w:val="1"/>
      <w:marLeft w:val="0"/>
      <w:marRight w:val="0"/>
      <w:marTop w:val="0"/>
      <w:marBottom w:val="0"/>
      <w:divBdr>
        <w:top w:val="none" w:sz="0" w:space="0" w:color="auto"/>
        <w:left w:val="none" w:sz="0" w:space="0" w:color="auto"/>
        <w:bottom w:val="none" w:sz="0" w:space="0" w:color="auto"/>
        <w:right w:val="none" w:sz="0" w:space="0" w:color="auto"/>
      </w:divBdr>
    </w:div>
    <w:div w:id="700667467">
      <w:bodyDiv w:val="1"/>
      <w:marLeft w:val="0"/>
      <w:marRight w:val="0"/>
      <w:marTop w:val="0"/>
      <w:marBottom w:val="0"/>
      <w:divBdr>
        <w:top w:val="none" w:sz="0" w:space="0" w:color="auto"/>
        <w:left w:val="none" w:sz="0" w:space="0" w:color="auto"/>
        <w:bottom w:val="none" w:sz="0" w:space="0" w:color="auto"/>
        <w:right w:val="none" w:sz="0" w:space="0" w:color="auto"/>
      </w:divBdr>
    </w:div>
    <w:div w:id="712459721">
      <w:bodyDiv w:val="1"/>
      <w:marLeft w:val="0"/>
      <w:marRight w:val="0"/>
      <w:marTop w:val="0"/>
      <w:marBottom w:val="0"/>
      <w:divBdr>
        <w:top w:val="none" w:sz="0" w:space="0" w:color="auto"/>
        <w:left w:val="none" w:sz="0" w:space="0" w:color="auto"/>
        <w:bottom w:val="none" w:sz="0" w:space="0" w:color="auto"/>
        <w:right w:val="none" w:sz="0" w:space="0" w:color="auto"/>
      </w:divBdr>
    </w:div>
    <w:div w:id="744031298">
      <w:bodyDiv w:val="1"/>
      <w:marLeft w:val="0"/>
      <w:marRight w:val="0"/>
      <w:marTop w:val="0"/>
      <w:marBottom w:val="0"/>
      <w:divBdr>
        <w:top w:val="none" w:sz="0" w:space="0" w:color="auto"/>
        <w:left w:val="none" w:sz="0" w:space="0" w:color="auto"/>
        <w:bottom w:val="none" w:sz="0" w:space="0" w:color="auto"/>
        <w:right w:val="none" w:sz="0" w:space="0" w:color="auto"/>
      </w:divBdr>
    </w:div>
    <w:div w:id="763382381">
      <w:bodyDiv w:val="1"/>
      <w:marLeft w:val="0"/>
      <w:marRight w:val="0"/>
      <w:marTop w:val="0"/>
      <w:marBottom w:val="0"/>
      <w:divBdr>
        <w:top w:val="none" w:sz="0" w:space="0" w:color="auto"/>
        <w:left w:val="none" w:sz="0" w:space="0" w:color="auto"/>
        <w:bottom w:val="none" w:sz="0" w:space="0" w:color="auto"/>
        <w:right w:val="none" w:sz="0" w:space="0" w:color="auto"/>
      </w:divBdr>
    </w:div>
    <w:div w:id="828979073">
      <w:bodyDiv w:val="1"/>
      <w:marLeft w:val="0"/>
      <w:marRight w:val="0"/>
      <w:marTop w:val="0"/>
      <w:marBottom w:val="0"/>
      <w:divBdr>
        <w:top w:val="none" w:sz="0" w:space="0" w:color="auto"/>
        <w:left w:val="none" w:sz="0" w:space="0" w:color="auto"/>
        <w:bottom w:val="none" w:sz="0" w:space="0" w:color="auto"/>
        <w:right w:val="none" w:sz="0" w:space="0" w:color="auto"/>
      </w:divBdr>
    </w:div>
    <w:div w:id="889340464">
      <w:bodyDiv w:val="1"/>
      <w:marLeft w:val="0"/>
      <w:marRight w:val="0"/>
      <w:marTop w:val="0"/>
      <w:marBottom w:val="0"/>
      <w:divBdr>
        <w:top w:val="none" w:sz="0" w:space="0" w:color="auto"/>
        <w:left w:val="none" w:sz="0" w:space="0" w:color="auto"/>
        <w:bottom w:val="none" w:sz="0" w:space="0" w:color="auto"/>
        <w:right w:val="none" w:sz="0" w:space="0" w:color="auto"/>
      </w:divBdr>
    </w:div>
    <w:div w:id="1002469737">
      <w:bodyDiv w:val="1"/>
      <w:marLeft w:val="0"/>
      <w:marRight w:val="0"/>
      <w:marTop w:val="0"/>
      <w:marBottom w:val="0"/>
      <w:divBdr>
        <w:top w:val="none" w:sz="0" w:space="0" w:color="auto"/>
        <w:left w:val="none" w:sz="0" w:space="0" w:color="auto"/>
        <w:bottom w:val="none" w:sz="0" w:space="0" w:color="auto"/>
        <w:right w:val="none" w:sz="0" w:space="0" w:color="auto"/>
      </w:divBdr>
    </w:div>
    <w:div w:id="1086999732">
      <w:bodyDiv w:val="1"/>
      <w:marLeft w:val="0"/>
      <w:marRight w:val="0"/>
      <w:marTop w:val="0"/>
      <w:marBottom w:val="0"/>
      <w:divBdr>
        <w:top w:val="none" w:sz="0" w:space="0" w:color="auto"/>
        <w:left w:val="none" w:sz="0" w:space="0" w:color="auto"/>
        <w:bottom w:val="none" w:sz="0" w:space="0" w:color="auto"/>
        <w:right w:val="none" w:sz="0" w:space="0" w:color="auto"/>
      </w:divBdr>
    </w:div>
    <w:div w:id="1381901310">
      <w:bodyDiv w:val="1"/>
      <w:marLeft w:val="0"/>
      <w:marRight w:val="0"/>
      <w:marTop w:val="0"/>
      <w:marBottom w:val="0"/>
      <w:divBdr>
        <w:top w:val="none" w:sz="0" w:space="0" w:color="auto"/>
        <w:left w:val="none" w:sz="0" w:space="0" w:color="auto"/>
        <w:bottom w:val="none" w:sz="0" w:space="0" w:color="auto"/>
        <w:right w:val="none" w:sz="0" w:space="0" w:color="auto"/>
      </w:divBdr>
    </w:div>
    <w:div w:id="1465466398">
      <w:bodyDiv w:val="1"/>
      <w:marLeft w:val="0"/>
      <w:marRight w:val="0"/>
      <w:marTop w:val="0"/>
      <w:marBottom w:val="0"/>
      <w:divBdr>
        <w:top w:val="none" w:sz="0" w:space="0" w:color="auto"/>
        <w:left w:val="none" w:sz="0" w:space="0" w:color="auto"/>
        <w:bottom w:val="none" w:sz="0" w:space="0" w:color="auto"/>
        <w:right w:val="none" w:sz="0" w:space="0" w:color="auto"/>
      </w:divBdr>
    </w:div>
    <w:div w:id="1519418599">
      <w:bodyDiv w:val="1"/>
      <w:marLeft w:val="0"/>
      <w:marRight w:val="0"/>
      <w:marTop w:val="0"/>
      <w:marBottom w:val="0"/>
      <w:divBdr>
        <w:top w:val="none" w:sz="0" w:space="0" w:color="auto"/>
        <w:left w:val="none" w:sz="0" w:space="0" w:color="auto"/>
        <w:bottom w:val="none" w:sz="0" w:space="0" w:color="auto"/>
        <w:right w:val="none" w:sz="0" w:space="0" w:color="auto"/>
      </w:divBdr>
    </w:div>
    <w:div w:id="1568226481">
      <w:bodyDiv w:val="1"/>
      <w:marLeft w:val="0"/>
      <w:marRight w:val="0"/>
      <w:marTop w:val="0"/>
      <w:marBottom w:val="0"/>
      <w:divBdr>
        <w:top w:val="none" w:sz="0" w:space="0" w:color="auto"/>
        <w:left w:val="none" w:sz="0" w:space="0" w:color="auto"/>
        <w:bottom w:val="none" w:sz="0" w:space="0" w:color="auto"/>
        <w:right w:val="none" w:sz="0" w:space="0" w:color="auto"/>
      </w:divBdr>
    </w:div>
    <w:div w:id="1592853517">
      <w:bodyDiv w:val="1"/>
      <w:marLeft w:val="0"/>
      <w:marRight w:val="0"/>
      <w:marTop w:val="0"/>
      <w:marBottom w:val="0"/>
      <w:divBdr>
        <w:top w:val="none" w:sz="0" w:space="0" w:color="auto"/>
        <w:left w:val="none" w:sz="0" w:space="0" w:color="auto"/>
        <w:bottom w:val="none" w:sz="0" w:space="0" w:color="auto"/>
        <w:right w:val="none" w:sz="0" w:space="0" w:color="auto"/>
      </w:divBdr>
    </w:div>
    <w:div w:id="1605112983">
      <w:bodyDiv w:val="1"/>
      <w:marLeft w:val="0"/>
      <w:marRight w:val="0"/>
      <w:marTop w:val="0"/>
      <w:marBottom w:val="0"/>
      <w:divBdr>
        <w:top w:val="none" w:sz="0" w:space="0" w:color="auto"/>
        <w:left w:val="none" w:sz="0" w:space="0" w:color="auto"/>
        <w:bottom w:val="none" w:sz="0" w:space="0" w:color="auto"/>
        <w:right w:val="none" w:sz="0" w:space="0" w:color="auto"/>
      </w:divBdr>
    </w:div>
    <w:div w:id="1614704026">
      <w:bodyDiv w:val="1"/>
      <w:marLeft w:val="0"/>
      <w:marRight w:val="0"/>
      <w:marTop w:val="0"/>
      <w:marBottom w:val="0"/>
      <w:divBdr>
        <w:top w:val="none" w:sz="0" w:space="0" w:color="auto"/>
        <w:left w:val="none" w:sz="0" w:space="0" w:color="auto"/>
        <w:bottom w:val="none" w:sz="0" w:space="0" w:color="auto"/>
        <w:right w:val="none" w:sz="0" w:space="0" w:color="auto"/>
      </w:divBdr>
      <w:divsChild>
        <w:div w:id="1043211049">
          <w:marLeft w:val="0"/>
          <w:marRight w:val="0"/>
          <w:marTop w:val="0"/>
          <w:marBottom w:val="0"/>
          <w:divBdr>
            <w:top w:val="none" w:sz="0" w:space="0" w:color="auto"/>
            <w:left w:val="none" w:sz="0" w:space="0" w:color="auto"/>
            <w:bottom w:val="none" w:sz="0" w:space="0" w:color="auto"/>
            <w:right w:val="none" w:sz="0" w:space="0" w:color="auto"/>
          </w:divBdr>
          <w:divsChild>
            <w:div w:id="92407630">
              <w:marLeft w:val="0"/>
              <w:marRight w:val="0"/>
              <w:marTop w:val="0"/>
              <w:marBottom w:val="0"/>
              <w:divBdr>
                <w:top w:val="none" w:sz="0" w:space="0" w:color="auto"/>
                <w:left w:val="none" w:sz="0" w:space="0" w:color="auto"/>
                <w:bottom w:val="none" w:sz="0" w:space="0" w:color="auto"/>
                <w:right w:val="none" w:sz="0" w:space="0" w:color="auto"/>
              </w:divBdr>
              <w:divsChild>
                <w:div w:id="170532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504418">
      <w:bodyDiv w:val="1"/>
      <w:marLeft w:val="0"/>
      <w:marRight w:val="0"/>
      <w:marTop w:val="0"/>
      <w:marBottom w:val="0"/>
      <w:divBdr>
        <w:top w:val="none" w:sz="0" w:space="0" w:color="auto"/>
        <w:left w:val="none" w:sz="0" w:space="0" w:color="auto"/>
        <w:bottom w:val="none" w:sz="0" w:space="0" w:color="auto"/>
        <w:right w:val="none" w:sz="0" w:space="0" w:color="auto"/>
      </w:divBdr>
    </w:div>
    <w:div w:id="1655453316">
      <w:bodyDiv w:val="1"/>
      <w:marLeft w:val="0"/>
      <w:marRight w:val="0"/>
      <w:marTop w:val="0"/>
      <w:marBottom w:val="0"/>
      <w:divBdr>
        <w:top w:val="none" w:sz="0" w:space="0" w:color="auto"/>
        <w:left w:val="none" w:sz="0" w:space="0" w:color="auto"/>
        <w:bottom w:val="none" w:sz="0" w:space="0" w:color="auto"/>
        <w:right w:val="none" w:sz="0" w:space="0" w:color="auto"/>
      </w:divBdr>
    </w:div>
    <w:div w:id="1658655530">
      <w:bodyDiv w:val="1"/>
      <w:marLeft w:val="0"/>
      <w:marRight w:val="0"/>
      <w:marTop w:val="0"/>
      <w:marBottom w:val="0"/>
      <w:divBdr>
        <w:top w:val="none" w:sz="0" w:space="0" w:color="auto"/>
        <w:left w:val="none" w:sz="0" w:space="0" w:color="auto"/>
        <w:bottom w:val="none" w:sz="0" w:space="0" w:color="auto"/>
        <w:right w:val="none" w:sz="0" w:space="0" w:color="auto"/>
      </w:divBdr>
    </w:div>
    <w:div w:id="1689671658">
      <w:bodyDiv w:val="1"/>
      <w:marLeft w:val="0"/>
      <w:marRight w:val="0"/>
      <w:marTop w:val="0"/>
      <w:marBottom w:val="0"/>
      <w:divBdr>
        <w:top w:val="none" w:sz="0" w:space="0" w:color="auto"/>
        <w:left w:val="none" w:sz="0" w:space="0" w:color="auto"/>
        <w:bottom w:val="none" w:sz="0" w:space="0" w:color="auto"/>
        <w:right w:val="none" w:sz="0" w:space="0" w:color="auto"/>
      </w:divBdr>
    </w:div>
    <w:div w:id="1704282708">
      <w:bodyDiv w:val="1"/>
      <w:marLeft w:val="0"/>
      <w:marRight w:val="0"/>
      <w:marTop w:val="0"/>
      <w:marBottom w:val="0"/>
      <w:divBdr>
        <w:top w:val="none" w:sz="0" w:space="0" w:color="auto"/>
        <w:left w:val="none" w:sz="0" w:space="0" w:color="auto"/>
        <w:bottom w:val="none" w:sz="0" w:space="0" w:color="auto"/>
        <w:right w:val="none" w:sz="0" w:space="0" w:color="auto"/>
      </w:divBdr>
    </w:div>
    <w:div w:id="1751924487">
      <w:bodyDiv w:val="1"/>
      <w:marLeft w:val="0"/>
      <w:marRight w:val="0"/>
      <w:marTop w:val="0"/>
      <w:marBottom w:val="0"/>
      <w:divBdr>
        <w:top w:val="none" w:sz="0" w:space="0" w:color="auto"/>
        <w:left w:val="none" w:sz="0" w:space="0" w:color="auto"/>
        <w:bottom w:val="none" w:sz="0" w:space="0" w:color="auto"/>
        <w:right w:val="none" w:sz="0" w:space="0" w:color="auto"/>
      </w:divBdr>
    </w:div>
    <w:div w:id="1777869190">
      <w:bodyDiv w:val="1"/>
      <w:marLeft w:val="0"/>
      <w:marRight w:val="0"/>
      <w:marTop w:val="0"/>
      <w:marBottom w:val="0"/>
      <w:divBdr>
        <w:top w:val="none" w:sz="0" w:space="0" w:color="auto"/>
        <w:left w:val="none" w:sz="0" w:space="0" w:color="auto"/>
        <w:bottom w:val="none" w:sz="0" w:space="0" w:color="auto"/>
        <w:right w:val="none" w:sz="0" w:space="0" w:color="auto"/>
      </w:divBdr>
    </w:div>
    <w:div w:id="1806697288">
      <w:bodyDiv w:val="1"/>
      <w:marLeft w:val="0"/>
      <w:marRight w:val="0"/>
      <w:marTop w:val="0"/>
      <w:marBottom w:val="0"/>
      <w:divBdr>
        <w:top w:val="none" w:sz="0" w:space="0" w:color="auto"/>
        <w:left w:val="none" w:sz="0" w:space="0" w:color="auto"/>
        <w:bottom w:val="none" w:sz="0" w:space="0" w:color="auto"/>
        <w:right w:val="none" w:sz="0" w:space="0" w:color="auto"/>
      </w:divBdr>
    </w:div>
    <w:div w:id="1842815986">
      <w:bodyDiv w:val="1"/>
      <w:marLeft w:val="0"/>
      <w:marRight w:val="0"/>
      <w:marTop w:val="0"/>
      <w:marBottom w:val="0"/>
      <w:divBdr>
        <w:top w:val="none" w:sz="0" w:space="0" w:color="auto"/>
        <w:left w:val="none" w:sz="0" w:space="0" w:color="auto"/>
        <w:bottom w:val="none" w:sz="0" w:space="0" w:color="auto"/>
        <w:right w:val="none" w:sz="0" w:space="0" w:color="auto"/>
      </w:divBdr>
    </w:div>
    <w:div w:id="2069913901">
      <w:bodyDiv w:val="1"/>
      <w:marLeft w:val="0"/>
      <w:marRight w:val="0"/>
      <w:marTop w:val="0"/>
      <w:marBottom w:val="0"/>
      <w:divBdr>
        <w:top w:val="none" w:sz="0" w:space="0" w:color="auto"/>
        <w:left w:val="none" w:sz="0" w:space="0" w:color="auto"/>
        <w:bottom w:val="none" w:sz="0" w:space="0" w:color="auto"/>
        <w:right w:val="none" w:sz="0" w:space="0" w:color="auto"/>
      </w:divBdr>
    </w:div>
    <w:div w:id="2100250013">
      <w:bodyDiv w:val="1"/>
      <w:marLeft w:val="0"/>
      <w:marRight w:val="0"/>
      <w:marTop w:val="0"/>
      <w:marBottom w:val="0"/>
      <w:divBdr>
        <w:top w:val="none" w:sz="0" w:space="0" w:color="auto"/>
        <w:left w:val="none" w:sz="0" w:space="0" w:color="auto"/>
        <w:bottom w:val="none" w:sz="0" w:space="0" w:color="auto"/>
        <w:right w:val="none" w:sz="0" w:space="0" w:color="auto"/>
      </w:divBdr>
    </w:div>
    <w:div w:id="2104957707">
      <w:bodyDiv w:val="1"/>
      <w:marLeft w:val="0"/>
      <w:marRight w:val="0"/>
      <w:marTop w:val="0"/>
      <w:marBottom w:val="0"/>
      <w:divBdr>
        <w:top w:val="none" w:sz="0" w:space="0" w:color="auto"/>
        <w:left w:val="none" w:sz="0" w:space="0" w:color="auto"/>
        <w:bottom w:val="none" w:sz="0" w:space="0" w:color="auto"/>
        <w:right w:val="none" w:sz="0" w:space="0" w:color="auto"/>
      </w:divBdr>
    </w:div>
    <w:div w:id="2125727246">
      <w:bodyDiv w:val="1"/>
      <w:marLeft w:val="0"/>
      <w:marRight w:val="0"/>
      <w:marTop w:val="0"/>
      <w:marBottom w:val="0"/>
      <w:divBdr>
        <w:top w:val="none" w:sz="0" w:space="0" w:color="auto"/>
        <w:left w:val="none" w:sz="0" w:space="0" w:color="auto"/>
        <w:bottom w:val="none" w:sz="0" w:space="0" w:color="auto"/>
        <w:right w:val="none" w:sz="0" w:space="0" w:color="auto"/>
      </w:divBdr>
      <w:divsChild>
        <w:div w:id="1166631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Manar Ibrahim</dc:creator>
  <cp:keywords/>
  <dc:description/>
  <cp:lastModifiedBy>Manar Ibrahim</cp:lastModifiedBy>
  <cp:revision>2</cp:revision>
  <dcterms:created xsi:type="dcterms:W3CDTF">2026-05-16T10:54:00Z</dcterms:created>
  <dcterms:modified xsi:type="dcterms:W3CDTF">2026-05-16T10:54:00Z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56c2840e-3de4-4d1f-a367-5fa253ef0caf</vt:lpwstr>
  </property>
</Properties>
</file>