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1AE1B0" w14:textId="77777777" w:rsidR="00D918C8" w:rsidRDefault="00D918C8" w:rsidP="00D918C8">
      <w:pPr>
        <w:spacing w:line="240" w:lineRule="auto"/>
        <w:jc w:val="center"/>
        <w:rPr>
          <w:rFonts w:asciiTheme="minorHAnsi" w:eastAsia="Arial" w:hAnsiTheme="minorHAnsi" w:cstheme="minorHAnsi"/>
          <w:color w:val="FF0000"/>
        </w:rPr>
      </w:pPr>
    </w:p>
    <w:p w14:paraId="79D1E7DB" w14:textId="520BCFDC" w:rsidR="00D918C8" w:rsidRPr="00D918C8" w:rsidRDefault="00D918C8" w:rsidP="00213BA4">
      <w:pPr>
        <w:spacing w:line="240" w:lineRule="auto"/>
        <w:jc w:val="center"/>
        <w:rPr>
          <w:rFonts w:asciiTheme="minorHAnsi" w:eastAsia="Arial" w:hAnsiTheme="minorHAnsi" w:cstheme="minorHAnsi"/>
          <w:b/>
          <w:bCs/>
          <w:color w:val="FF0000"/>
          <w:sz w:val="32"/>
          <w:szCs w:val="32"/>
        </w:rPr>
      </w:pPr>
      <w:r>
        <w:rPr>
          <w:rFonts w:asciiTheme="minorHAnsi" w:eastAsia="Arial" w:hAnsiTheme="minorHAnsi" w:cstheme="minorHAnsi"/>
          <w:b/>
          <w:bCs/>
          <w:color w:val="FF0000"/>
          <w:sz w:val="32"/>
          <w:szCs w:val="32"/>
        </w:rPr>
        <w:t xml:space="preserve">IHLYI Statement: </w:t>
      </w:r>
      <w:r w:rsidR="00213BA4" w:rsidRPr="00213BA4">
        <w:rPr>
          <w:rFonts w:asciiTheme="minorHAnsi" w:eastAsia="Arial" w:hAnsiTheme="minorHAnsi" w:cstheme="minorHAnsi"/>
          <w:b/>
          <w:bCs/>
          <w:color w:val="FF0000"/>
          <w:sz w:val="32"/>
          <w:szCs w:val="32"/>
        </w:rPr>
        <w:t>WORKING GROUP ON TRANSPARENCY AND REPORTING</w:t>
      </w:r>
    </w:p>
    <w:p w14:paraId="6296F0E8" w14:textId="77777777" w:rsidR="005A4C73" w:rsidRPr="005A4C73" w:rsidRDefault="005A4C73" w:rsidP="005A4C73">
      <w:pPr>
        <w:spacing w:line="240" w:lineRule="auto"/>
        <w:jc w:val="both"/>
        <w:rPr>
          <w:rFonts w:asciiTheme="minorHAnsi" w:eastAsia="Arial" w:hAnsiTheme="minorHAnsi" w:cstheme="minorHAnsi"/>
          <w:sz w:val="26"/>
          <w:szCs w:val="26"/>
          <w:lang w:bidi="ar-EG"/>
        </w:rPr>
      </w:pPr>
      <w:r w:rsidRPr="005A4C73">
        <w:rPr>
          <w:rFonts w:asciiTheme="minorHAnsi" w:eastAsia="Arial" w:hAnsiTheme="minorHAnsi" w:cstheme="minorHAnsi"/>
          <w:sz w:val="26"/>
          <w:szCs w:val="26"/>
          <w:lang w:bidi="ar-EG"/>
        </w:rPr>
        <w:t>I would like at the outset to welcome the efforts made during the March meetings of the Working Group on Transparency and Reporting, as well as the important discussions held on improving reporting tools and strengthening compliance. We value these efforts and support their continuation in the context of advancing the implementation of the Arms Trade Treaty.</w:t>
      </w:r>
    </w:p>
    <w:p w14:paraId="53A4E1AD" w14:textId="77777777" w:rsidR="005A4C73" w:rsidRPr="005A4C73" w:rsidRDefault="005A4C73" w:rsidP="005A4C73">
      <w:pPr>
        <w:spacing w:line="240" w:lineRule="auto"/>
        <w:jc w:val="both"/>
        <w:rPr>
          <w:rFonts w:asciiTheme="minorHAnsi" w:eastAsia="Arial" w:hAnsiTheme="minorHAnsi" w:cstheme="minorHAnsi"/>
          <w:sz w:val="26"/>
          <w:szCs w:val="26"/>
          <w:lang w:bidi="ar-EG"/>
        </w:rPr>
      </w:pPr>
      <w:r w:rsidRPr="005A4C73">
        <w:rPr>
          <w:rFonts w:asciiTheme="minorHAnsi" w:eastAsia="Arial" w:hAnsiTheme="minorHAnsi" w:cstheme="minorHAnsi"/>
          <w:sz w:val="26"/>
          <w:szCs w:val="26"/>
          <w:lang w:bidi="ar-EG"/>
        </w:rPr>
        <w:t>In this regard, we would like to once again highlight a key point concerning the substance of reports, not only their reporting mechanisms. We believe that reports should more clearly reflect contextual realities, including situations of armed conflict, the risks of diversion of arms into conflict-affected areas, and the effectiveness of national control and oversight mechanisms in this regard. Strengthening transparency should not be limited to procedural aspects, but must also include analysis of risks related to diversion and illicit use of arms.</w:t>
      </w:r>
    </w:p>
    <w:p w14:paraId="77728B2D" w14:textId="77777777" w:rsidR="005A4C73" w:rsidRPr="005A4C73" w:rsidRDefault="005A4C73" w:rsidP="005A4C73">
      <w:pPr>
        <w:spacing w:line="240" w:lineRule="auto"/>
        <w:jc w:val="both"/>
        <w:rPr>
          <w:rFonts w:asciiTheme="minorHAnsi" w:eastAsia="Arial" w:hAnsiTheme="minorHAnsi" w:cstheme="minorHAnsi"/>
          <w:sz w:val="26"/>
          <w:szCs w:val="26"/>
          <w:lang w:bidi="ar-EG"/>
        </w:rPr>
      </w:pPr>
      <w:r w:rsidRPr="005A4C73">
        <w:rPr>
          <w:rFonts w:asciiTheme="minorHAnsi" w:eastAsia="Arial" w:hAnsiTheme="minorHAnsi" w:cstheme="minorHAnsi"/>
          <w:sz w:val="26"/>
          <w:szCs w:val="26"/>
          <w:lang w:bidi="ar-EG"/>
        </w:rPr>
        <w:t>With regard to capacity-building and reporting, we would like to highlight an important practical experience: the implementation of the first training of its kind in the region, delivered in Arabic in the form of a Training-of-Trainers (</w:t>
      </w:r>
      <w:proofErr w:type="spellStart"/>
      <w:r w:rsidRPr="005A4C73">
        <w:rPr>
          <w:rFonts w:asciiTheme="minorHAnsi" w:eastAsia="Arial" w:hAnsiTheme="minorHAnsi" w:cstheme="minorHAnsi"/>
          <w:sz w:val="26"/>
          <w:szCs w:val="26"/>
          <w:lang w:bidi="ar-EG"/>
        </w:rPr>
        <w:t>ToT</w:t>
      </w:r>
      <w:proofErr w:type="spellEnd"/>
      <w:r w:rsidRPr="005A4C73">
        <w:rPr>
          <w:rFonts w:asciiTheme="minorHAnsi" w:eastAsia="Arial" w:hAnsiTheme="minorHAnsi" w:cstheme="minorHAnsi"/>
          <w:sz w:val="26"/>
          <w:szCs w:val="26"/>
          <w:lang w:bidi="ar-EG"/>
        </w:rPr>
        <w:t xml:space="preserve">) </w:t>
      </w:r>
      <w:proofErr w:type="spellStart"/>
      <w:r w:rsidRPr="005A4C73">
        <w:rPr>
          <w:rFonts w:asciiTheme="minorHAnsi" w:eastAsia="Arial" w:hAnsiTheme="minorHAnsi" w:cstheme="minorHAnsi"/>
          <w:sz w:val="26"/>
          <w:szCs w:val="26"/>
          <w:lang w:bidi="ar-EG"/>
        </w:rPr>
        <w:t>programme</w:t>
      </w:r>
      <w:proofErr w:type="spellEnd"/>
      <w:r w:rsidRPr="005A4C73">
        <w:rPr>
          <w:rFonts w:asciiTheme="minorHAnsi" w:eastAsia="Arial" w:hAnsiTheme="minorHAnsi" w:cstheme="minorHAnsi"/>
          <w:sz w:val="26"/>
          <w:szCs w:val="26"/>
          <w:lang w:bidi="ar-EG"/>
        </w:rPr>
        <w:t xml:space="preserve"> on the United Nations </w:t>
      </w:r>
      <w:proofErr w:type="spellStart"/>
      <w:r w:rsidRPr="005A4C73">
        <w:rPr>
          <w:rFonts w:asciiTheme="minorHAnsi" w:eastAsia="Arial" w:hAnsiTheme="minorHAnsi" w:cstheme="minorHAnsi"/>
          <w:sz w:val="26"/>
          <w:szCs w:val="26"/>
          <w:lang w:bidi="ar-EG"/>
        </w:rPr>
        <w:t>Programme</w:t>
      </w:r>
      <w:proofErr w:type="spellEnd"/>
      <w:r w:rsidRPr="005A4C73">
        <w:rPr>
          <w:rFonts w:asciiTheme="minorHAnsi" w:eastAsia="Arial" w:hAnsiTheme="minorHAnsi" w:cstheme="minorHAnsi"/>
          <w:sz w:val="26"/>
          <w:szCs w:val="26"/>
          <w:lang w:bidi="ar-EG"/>
        </w:rPr>
        <w:t xml:space="preserve"> of Action on Small Arms and Light Weapons in the Middle East and North Africa region.</w:t>
      </w:r>
    </w:p>
    <w:p w14:paraId="00523BAE" w14:textId="77777777" w:rsidR="005A4C73" w:rsidRPr="005A4C73" w:rsidRDefault="005A4C73" w:rsidP="005A4C73">
      <w:pPr>
        <w:spacing w:line="240" w:lineRule="auto"/>
        <w:jc w:val="both"/>
        <w:rPr>
          <w:rFonts w:asciiTheme="minorHAnsi" w:eastAsia="Arial" w:hAnsiTheme="minorHAnsi" w:cstheme="minorHAnsi"/>
          <w:sz w:val="26"/>
          <w:szCs w:val="26"/>
          <w:lang w:bidi="ar-EG"/>
        </w:rPr>
      </w:pPr>
      <w:r w:rsidRPr="005A4C73">
        <w:rPr>
          <w:rFonts w:asciiTheme="minorHAnsi" w:eastAsia="Arial" w:hAnsiTheme="minorHAnsi" w:cstheme="minorHAnsi"/>
          <w:sz w:val="26"/>
          <w:szCs w:val="26"/>
          <w:lang w:bidi="ar-EG"/>
        </w:rPr>
        <w:t>This training was implemented by the International Humanitarian Law and Youth Initiative (IHLYI), in partnership with the International Action Network on Small Arms (IANSA), and with the support of the United Nations Trust Facility Supporting Cooperation on Arms Regulation (UNSCAR), with technical contributions from several United Nations entities, including the United Nations Office for Disarmament Affairs (UNODA), the United Nations Training and Documentation Centre for South-West Asia and the Arab Region, and the United Nations Regional Centre for Peace and Disarmament in Africa (UNREC).</w:t>
      </w:r>
    </w:p>
    <w:p w14:paraId="6DC83F20" w14:textId="77777777" w:rsidR="005A4C73" w:rsidRPr="005A4C73" w:rsidRDefault="005A4C73" w:rsidP="005A4C73">
      <w:pPr>
        <w:spacing w:line="240" w:lineRule="auto"/>
        <w:jc w:val="both"/>
        <w:rPr>
          <w:rFonts w:asciiTheme="minorHAnsi" w:eastAsia="Arial" w:hAnsiTheme="minorHAnsi" w:cstheme="minorHAnsi"/>
          <w:sz w:val="26"/>
          <w:szCs w:val="26"/>
          <w:lang w:bidi="ar-EG"/>
        </w:rPr>
      </w:pPr>
      <w:r w:rsidRPr="005A4C73">
        <w:rPr>
          <w:rFonts w:asciiTheme="minorHAnsi" w:eastAsia="Arial" w:hAnsiTheme="minorHAnsi" w:cstheme="minorHAnsi"/>
          <w:sz w:val="26"/>
          <w:szCs w:val="26"/>
          <w:lang w:bidi="ar-EG"/>
        </w:rPr>
        <w:t>The training brought together youth and community-based organizations, most of which are operating in armed conflict or fragile contexts, reflecting the importance of engaging actors who are closely connected to realities on the ground. It was also implemented under the difficult circumstances currently affecting the Middle East region, including complex security and logistical challenges, yet participants demonstrated a high level of commitment and strong engagement throughout the process.</w:t>
      </w:r>
    </w:p>
    <w:p w14:paraId="362AA251" w14:textId="77777777" w:rsidR="005A4C73" w:rsidRPr="005A4C73" w:rsidRDefault="005A4C73" w:rsidP="005A4C73">
      <w:pPr>
        <w:spacing w:line="240" w:lineRule="auto"/>
        <w:jc w:val="both"/>
        <w:rPr>
          <w:rFonts w:asciiTheme="minorHAnsi" w:eastAsia="Arial" w:hAnsiTheme="minorHAnsi" w:cstheme="minorHAnsi"/>
          <w:sz w:val="26"/>
          <w:szCs w:val="26"/>
          <w:lang w:bidi="ar-EG"/>
        </w:rPr>
      </w:pPr>
      <w:r w:rsidRPr="005A4C73">
        <w:rPr>
          <w:rFonts w:asciiTheme="minorHAnsi" w:eastAsia="Arial" w:hAnsiTheme="minorHAnsi" w:cstheme="minorHAnsi"/>
          <w:sz w:val="26"/>
          <w:szCs w:val="26"/>
          <w:lang w:bidi="ar-EG"/>
        </w:rPr>
        <w:lastRenderedPageBreak/>
        <w:t>We would like to extend our sincere appreciation to all partners and organizations that contributed to the implementation of this training, in particular IANSA, UNSCAR, UNODA, UNREC, and the United Nations Training and Documentation Centre for South-West Asia and the Arab Region, for their support and expertise, which were instrumental in the success of this initiative.</w:t>
      </w:r>
    </w:p>
    <w:p w14:paraId="1CA1D0AC" w14:textId="77777777" w:rsidR="005A4C73" w:rsidRPr="005A4C73" w:rsidRDefault="005A4C73" w:rsidP="005A4C73">
      <w:pPr>
        <w:spacing w:line="240" w:lineRule="auto"/>
        <w:jc w:val="both"/>
        <w:rPr>
          <w:rFonts w:asciiTheme="minorHAnsi" w:eastAsia="Arial" w:hAnsiTheme="minorHAnsi" w:cstheme="minorHAnsi"/>
          <w:sz w:val="26"/>
          <w:szCs w:val="26"/>
          <w:lang w:bidi="ar-EG"/>
        </w:rPr>
      </w:pPr>
      <w:r w:rsidRPr="005A4C73">
        <w:rPr>
          <w:rFonts w:asciiTheme="minorHAnsi" w:eastAsia="Arial" w:hAnsiTheme="minorHAnsi" w:cstheme="minorHAnsi"/>
          <w:sz w:val="26"/>
          <w:szCs w:val="26"/>
          <w:lang w:bidi="ar-EG"/>
        </w:rPr>
        <w:t>We also emphasize that this experience has demonstrated that investing in building the capacities of youth and local organizations in monitoring, documentation, and advocacy directly contributes to improving the quality of reporting, strengthening transparency, and broadening participation in the implementation of international obligations.</w:t>
      </w:r>
    </w:p>
    <w:p w14:paraId="06CF28C2" w14:textId="77777777" w:rsidR="005A4C73" w:rsidRPr="005A4C73" w:rsidRDefault="005A4C73" w:rsidP="005A4C73">
      <w:pPr>
        <w:spacing w:line="240" w:lineRule="auto"/>
        <w:jc w:val="both"/>
        <w:rPr>
          <w:rFonts w:asciiTheme="minorHAnsi" w:eastAsia="Arial" w:hAnsiTheme="minorHAnsi" w:cstheme="minorHAnsi"/>
          <w:sz w:val="26"/>
          <w:szCs w:val="26"/>
          <w:lang w:bidi="ar-EG"/>
        </w:rPr>
      </w:pPr>
      <w:r w:rsidRPr="005A4C73">
        <w:rPr>
          <w:rFonts w:asciiTheme="minorHAnsi" w:eastAsia="Arial" w:hAnsiTheme="minorHAnsi" w:cstheme="minorHAnsi"/>
          <w:sz w:val="26"/>
          <w:szCs w:val="26"/>
          <w:lang w:bidi="ar-EG"/>
        </w:rPr>
        <w:t>In this regard, we underscore the importance of integrating youth actors and civil society, particularly from conflict-affected regions, into consultative processes related to the development of reporting tools, as they are essential partners in enhancing effectiveness and transparency at both the national and international levels.</w:t>
      </w:r>
    </w:p>
    <w:p w14:paraId="39EB5638" w14:textId="67AD1318" w:rsidR="00694057" w:rsidRPr="00CE7812" w:rsidRDefault="00694057" w:rsidP="00CE7812">
      <w:pPr>
        <w:spacing w:line="240" w:lineRule="auto"/>
        <w:jc w:val="both"/>
        <w:rPr>
          <w:rFonts w:asciiTheme="minorHAnsi" w:eastAsia="Arial" w:hAnsiTheme="minorHAnsi" w:cstheme="minorHAnsi"/>
          <w:sz w:val="26"/>
          <w:szCs w:val="26"/>
          <w:rtl/>
          <w:lang w:bidi="ar-EG"/>
        </w:rPr>
      </w:pPr>
      <w:bookmarkStart w:id="0" w:name="_GoBack"/>
      <w:bookmarkEnd w:id="0"/>
    </w:p>
    <w:sectPr w:rsidR="00694057" w:rsidRPr="00CE7812">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6308AD" w14:textId="77777777" w:rsidR="00126D12" w:rsidRDefault="00126D12">
      <w:pPr>
        <w:spacing w:after="0" w:line="240" w:lineRule="auto"/>
      </w:pPr>
      <w:r>
        <w:separator/>
      </w:r>
    </w:p>
  </w:endnote>
  <w:endnote w:type="continuationSeparator" w:id="0">
    <w:p w14:paraId="32FC48A6" w14:textId="77777777" w:rsidR="00126D12" w:rsidRDefault="00126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8CCD223E-F417-4311-9B0E-0E0B72D995B0}"/>
    <w:embedBold r:id="rId2" w:fontKey="{C3EBD6F3-3412-4C1F-A417-2FBEC8CEEC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3" w:fontKey="{5528C460-5643-400F-A3DB-6E04CE386077}"/>
  </w:font>
  <w:font w:name="Georgia">
    <w:panose1 w:val="02040502050405020303"/>
    <w:charset w:val="00"/>
    <w:family w:val="roman"/>
    <w:pitch w:val="variable"/>
    <w:sig w:usb0="00000287" w:usb1="00000000" w:usb2="00000000" w:usb3="00000000" w:csb0="0000009F" w:csb1="00000000"/>
    <w:embedItalic r:id="rId4" w:fontKey="{6A621EBD-9EBF-419A-B05E-4565D239F85C}"/>
  </w:font>
  <w:font w:name="Cambria">
    <w:panose1 w:val="02040503050406030204"/>
    <w:charset w:val="00"/>
    <w:family w:val="roman"/>
    <w:pitch w:val="variable"/>
    <w:sig w:usb0="E00006FF" w:usb1="420024FF" w:usb2="02000000" w:usb3="00000000" w:csb0="0000019F" w:csb1="00000000"/>
    <w:embedRegular r:id="rId5" w:fontKey="{5CD1B7DF-EFB5-4C5C-B204-622E265603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A7690" w14:textId="77777777" w:rsidR="00281D7E" w:rsidRDefault="00BD743B">
    <w:pPr>
      <w:pBdr>
        <w:top w:val="single" w:sz="4" w:space="1" w:color="000000"/>
        <w:left w:val="nil"/>
        <w:bottom w:val="nil"/>
        <w:right w:val="nil"/>
        <w:between w:val="nil"/>
      </w:pBdr>
      <w:tabs>
        <w:tab w:val="center" w:pos="4680"/>
        <w:tab w:val="right" w:pos="9360"/>
      </w:tabs>
      <w:spacing w:after="0" w:line="240" w:lineRule="auto"/>
      <w:rPr>
        <w:b/>
        <w:bCs/>
        <w:color w:val="C00000"/>
      </w:rPr>
    </w:pPr>
    <w:r>
      <w:rPr>
        <w:b/>
        <w:bCs/>
        <w:color w:val="C00000"/>
      </w:rPr>
      <w:t>International Humanitarian Law and Youth Initiative (IHLYI)</w:t>
    </w:r>
  </w:p>
  <w:p w14:paraId="2A83706B" w14:textId="77777777" w:rsidR="00281D7E" w:rsidRDefault="00126D12">
    <w:pPr>
      <w:pBdr>
        <w:top w:val="nil"/>
        <w:left w:val="nil"/>
        <w:bottom w:val="nil"/>
        <w:right w:val="nil"/>
        <w:between w:val="nil"/>
      </w:pBdr>
      <w:tabs>
        <w:tab w:val="center" w:pos="4680"/>
        <w:tab w:val="right" w:pos="9360"/>
      </w:tabs>
      <w:spacing w:after="0" w:line="240" w:lineRule="auto"/>
      <w:rPr>
        <w:color w:val="000000"/>
      </w:rPr>
    </w:pPr>
    <w:hyperlink r:id="rId1">
      <w:r w:rsidR="00BD743B">
        <w:rPr>
          <w:color w:val="0000FF"/>
          <w:u w:val="single"/>
        </w:rPr>
        <w:t>IHLYI.team@outlook.com</w:t>
      </w:r>
    </w:hyperlink>
  </w:p>
  <w:p w14:paraId="0F7C8753" w14:textId="77777777" w:rsidR="00281D7E" w:rsidRDefault="00BD743B">
    <w:pPr>
      <w:pBdr>
        <w:top w:val="nil"/>
        <w:left w:val="nil"/>
        <w:bottom w:val="nil"/>
        <w:right w:val="nil"/>
        <w:between w:val="nil"/>
      </w:pBdr>
      <w:tabs>
        <w:tab w:val="center" w:pos="4680"/>
        <w:tab w:val="right" w:pos="9360"/>
      </w:tabs>
      <w:spacing w:after="0" w:line="240" w:lineRule="auto"/>
      <w:rPr>
        <w:color w:val="000000"/>
      </w:rPr>
    </w:pPr>
    <w:r>
      <w:rPr>
        <w:color w:val="000000"/>
      </w:rPr>
      <w:t>+41772305610</w:t>
    </w:r>
  </w:p>
  <w:p w14:paraId="37603573" w14:textId="77777777" w:rsidR="00281D7E" w:rsidRDefault="00281D7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EEF3C0" w14:textId="77777777" w:rsidR="00126D12" w:rsidRDefault="00126D12">
      <w:pPr>
        <w:spacing w:after="0" w:line="240" w:lineRule="auto"/>
      </w:pPr>
      <w:r>
        <w:separator/>
      </w:r>
    </w:p>
  </w:footnote>
  <w:footnote w:type="continuationSeparator" w:id="0">
    <w:p w14:paraId="5AE6C554" w14:textId="77777777" w:rsidR="00126D12" w:rsidRDefault="00126D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7CE51" w14:textId="77777777" w:rsidR="00281D7E" w:rsidRDefault="00BD743B" w:rsidP="00D918C8">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364F6F33" wp14:editId="3C3AD7AF">
          <wp:extent cx="1571625" cy="405359"/>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73797" cy="405919"/>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5484"/>
    <w:multiLevelType w:val="hybridMultilevel"/>
    <w:tmpl w:val="1F4277CC"/>
    <w:lvl w:ilvl="0" w:tplc="3A38F4F0">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EF2EED"/>
    <w:multiLevelType w:val="hybridMultilevel"/>
    <w:tmpl w:val="300CC19A"/>
    <w:lvl w:ilvl="0" w:tplc="3AA40CBE">
      <w:start w:val="11"/>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A43B81"/>
    <w:multiLevelType w:val="hybridMultilevel"/>
    <w:tmpl w:val="28FA5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281D7E"/>
    <w:rsid w:val="00003D7E"/>
    <w:rsid w:val="000A3EC2"/>
    <w:rsid w:val="00126D12"/>
    <w:rsid w:val="0019581A"/>
    <w:rsid w:val="00213BA4"/>
    <w:rsid w:val="00281D7E"/>
    <w:rsid w:val="002B33C5"/>
    <w:rsid w:val="005847D9"/>
    <w:rsid w:val="005A4C73"/>
    <w:rsid w:val="005E03F5"/>
    <w:rsid w:val="00653A00"/>
    <w:rsid w:val="00694057"/>
    <w:rsid w:val="00745C8F"/>
    <w:rsid w:val="007A3B90"/>
    <w:rsid w:val="00AC3A34"/>
    <w:rsid w:val="00B8628C"/>
    <w:rsid w:val="00BB5669"/>
    <w:rsid w:val="00BD743B"/>
    <w:rsid w:val="00CB2B31"/>
    <w:rsid w:val="00CE7812"/>
    <w:rsid w:val="00D06875"/>
    <w:rsid w:val="00D0700A"/>
    <w:rsid w:val="00D56F7C"/>
    <w:rsid w:val="00D918C8"/>
    <w:rsid w:val="00FB22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1D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paragraph" w:styleId="Header">
    <w:name w:val="header"/>
    <w:basedOn w:val="Normal"/>
    <w:link w:val="HeaderChar"/>
    <w:uiPriority w:val="99"/>
    <w:unhideWhenUsed/>
    <w:rsid w:val="007F49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943"/>
  </w:style>
  <w:style w:type="paragraph" w:styleId="Footer">
    <w:name w:val="footer"/>
    <w:basedOn w:val="Normal"/>
    <w:link w:val="FooterChar"/>
    <w:uiPriority w:val="99"/>
    <w:unhideWhenUsed/>
    <w:rsid w:val="007F49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943"/>
  </w:style>
  <w:style w:type="paragraph" w:styleId="BalloonText">
    <w:name w:val="Balloon Text"/>
    <w:basedOn w:val="Normal"/>
    <w:link w:val="BalloonTextChar"/>
    <w:uiPriority w:val="99"/>
    <w:semiHidden/>
    <w:unhideWhenUsed/>
    <w:rsid w:val="007F4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943"/>
    <w:rPr>
      <w:rFonts w:ascii="Tahoma" w:hAnsi="Tahoma" w:cs="Tahoma"/>
      <w:sz w:val="16"/>
      <w:szCs w:val="16"/>
    </w:rPr>
  </w:style>
  <w:style w:type="character" w:styleId="Hyperlink">
    <w:name w:val="Hyperlink"/>
    <w:basedOn w:val="DefaultParagraphFont"/>
    <w:uiPriority w:val="99"/>
    <w:unhideWhenUsed/>
    <w:rsid w:val="007F4943"/>
    <w:rPr>
      <w:color w:val="0000FF" w:themeColor="hyperlink"/>
      <w:u w:val="single"/>
    </w:rPr>
  </w:style>
  <w:style w:type="paragraph" w:styleId="ListParagraph">
    <w:name w:val="List Paragraph"/>
    <w:basedOn w:val="Normal"/>
    <w:uiPriority w:val="34"/>
    <w:qFormat/>
    <w:rsid w:val="00B337E0"/>
    <w:pPr>
      <w:ind w:left="720"/>
      <w:contextualSpacing/>
    </w:pPr>
  </w:style>
  <w:style w:type="paragraph" w:styleId="FootnoteText">
    <w:name w:val="footnote text"/>
    <w:basedOn w:val="Normal"/>
    <w:link w:val="FootnoteTextChar"/>
    <w:uiPriority w:val="99"/>
    <w:semiHidden/>
    <w:unhideWhenUsed/>
    <w:rsid w:val="005D44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445B"/>
    <w:rPr>
      <w:sz w:val="20"/>
      <w:szCs w:val="20"/>
    </w:rPr>
  </w:style>
  <w:style w:type="character" w:styleId="FootnoteReference">
    <w:name w:val="footnote reference"/>
    <w:basedOn w:val="DefaultParagraphFont"/>
    <w:uiPriority w:val="99"/>
    <w:semiHidden/>
    <w:unhideWhenUsed/>
    <w:rsid w:val="005D445B"/>
    <w:rPr>
      <w:vertAlign w:val="superscript"/>
    </w:rPr>
  </w:style>
  <w:style w:type="paragraph" w:styleId="NormalWeb">
    <w:name w:val="Normal (Web)"/>
    <w:basedOn w:val="Normal"/>
    <w:uiPriority w:val="99"/>
    <w:semiHidden/>
    <w:unhideWhenUsed/>
    <w:rsid w:val="005D445B"/>
    <w:rPr>
      <w:rFonts w:ascii="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paragraph" w:styleId="Header">
    <w:name w:val="header"/>
    <w:basedOn w:val="Normal"/>
    <w:link w:val="HeaderChar"/>
    <w:uiPriority w:val="99"/>
    <w:unhideWhenUsed/>
    <w:rsid w:val="007F49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943"/>
  </w:style>
  <w:style w:type="paragraph" w:styleId="Footer">
    <w:name w:val="footer"/>
    <w:basedOn w:val="Normal"/>
    <w:link w:val="FooterChar"/>
    <w:uiPriority w:val="99"/>
    <w:unhideWhenUsed/>
    <w:rsid w:val="007F49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943"/>
  </w:style>
  <w:style w:type="paragraph" w:styleId="BalloonText">
    <w:name w:val="Balloon Text"/>
    <w:basedOn w:val="Normal"/>
    <w:link w:val="BalloonTextChar"/>
    <w:uiPriority w:val="99"/>
    <w:semiHidden/>
    <w:unhideWhenUsed/>
    <w:rsid w:val="007F4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943"/>
    <w:rPr>
      <w:rFonts w:ascii="Tahoma" w:hAnsi="Tahoma" w:cs="Tahoma"/>
      <w:sz w:val="16"/>
      <w:szCs w:val="16"/>
    </w:rPr>
  </w:style>
  <w:style w:type="character" w:styleId="Hyperlink">
    <w:name w:val="Hyperlink"/>
    <w:basedOn w:val="DefaultParagraphFont"/>
    <w:uiPriority w:val="99"/>
    <w:unhideWhenUsed/>
    <w:rsid w:val="007F4943"/>
    <w:rPr>
      <w:color w:val="0000FF" w:themeColor="hyperlink"/>
      <w:u w:val="single"/>
    </w:rPr>
  </w:style>
  <w:style w:type="paragraph" w:styleId="ListParagraph">
    <w:name w:val="List Paragraph"/>
    <w:basedOn w:val="Normal"/>
    <w:uiPriority w:val="34"/>
    <w:qFormat/>
    <w:rsid w:val="00B337E0"/>
    <w:pPr>
      <w:ind w:left="720"/>
      <w:contextualSpacing/>
    </w:pPr>
  </w:style>
  <w:style w:type="paragraph" w:styleId="FootnoteText">
    <w:name w:val="footnote text"/>
    <w:basedOn w:val="Normal"/>
    <w:link w:val="FootnoteTextChar"/>
    <w:uiPriority w:val="99"/>
    <w:semiHidden/>
    <w:unhideWhenUsed/>
    <w:rsid w:val="005D44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445B"/>
    <w:rPr>
      <w:sz w:val="20"/>
      <w:szCs w:val="20"/>
    </w:rPr>
  </w:style>
  <w:style w:type="character" w:styleId="FootnoteReference">
    <w:name w:val="footnote reference"/>
    <w:basedOn w:val="DefaultParagraphFont"/>
    <w:uiPriority w:val="99"/>
    <w:semiHidden/>
    <w:unhideWhenUsed/>
    <w:rsid w:val="005D445B"/>
    <w:rPr>
      <w:vertAlign w:val="superscript"/>
    </w:rPr>
  </w:style>
  <w:style w:type="paragraph" w:styleId="NormalWeb">
    <w:name w:val="Normal (Web)"/>
    <w:basedOn w:val="Normal"/>
    <w:uiPriority w:val="99"/>
    <w:semiHidden/>
    <w:unhideWhenUsed/>
    <w:rsid w:val="005D445B"/>
    <w:rPr>
      <w:rFonts w:ascii="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562173">
      <w:bodyDiv w:val="1"/>
      <w:marLeft w:val="0"/>
      <w:marRight w:val="0"/>
      <w:marTop w:val="0"/>
      <w:marBottom w:val="0"/>
      <w:divBdr>
        <w:top w:val="none" w:sz="0" w:space="0" w:color="auto"/>
        <w:left w:val="none" w:sz="0" w:space="0" w:color="auto"/>
        <w:bottom w:val="none" w:sz="0" w:space="0" w:color="auto"/>
        <w:right w:val="none" w:sz="0" w:space="0" w:color="auto"/>
      </w:divBdr>
    </w:div>
    <w:div w:id="859582550">
      <w:bodyDiv w:val="1"/>
      <w:marLeft w:val="0"/>
      <w:marRight w:val="0"/>
      <w:marTop w:val="0"/>
      <w:marBottom w:val="0"/>
      <w:divBdr>
        <w:top w:val="none" w:sz="0" w:space="0" w:color="auto"/>
        <w:left w:val="none" w:sz="0" w:space="0" w:color="auto"/>
        <w:bottom w:val="none" w:sz="0" w:space="0" w:color="auto"/>
        <w:right w:val="none" w:sz="0" w:space="0" w:color="auto"/>
      </w:divBdr>
      <w:divsChild>
        <w:div w:id="1474786890">
          <w:marLeft w:val="0"/>
          <w:marRight w:val="0"/>
          <w:marTop w:val="0"/>
          <w:marBottom w:val="0"/>
          <w:divBdr>
            <w:top w:val="none" w:sz="0" w:space="0" w:color="auto"/>
            <w:left w:val="none" w:sz="0" w:space="0" w:color="auto"/>
            <w:bottom w:val="none" w:sz="0" w:space="0" w:color="auto"/>
            <w:right w:val="none" w:sz="0" w:space="0" w:color="auto"/>
          </w:divBdr>
          <w:divsChild>
            <w:div w:id="653341775">
              <w:marLeft w:val="0"/>
              <w:marRight w:val="0"/>
              <w:marTop w:val="0"/>
              <w:marBottom w:val="0"/>
              <w:divBdr>
                <w:top w:val="none" w:sz="0" w:space="0" w:color="auto"/>
                <w:left w:val="none" w:sz="0" w:space="0" w:color="auto"/>
                <w:bottom w:val="none" w:sz="0" w:space="0" w:color="auto"/>
                <w:right w:val="none" w:sz="0" w:space="0" w:color="auto"/>
              </w:divBdr>
              <w:divsChild>
                <w:div w:id="182480608">
                  <w:marLeft w:val="0"/>
                  <w:marRight w:val="0"/>
                  <w:marTop w:val="0"/>
                  <w:marBottom w:val="0"/>
                  <w:divBdr>
                    <w:top w:val="none" w:sz="0" w:space="0" w:color="auto"/>
                    <w:left w:val="none" w:sz="0" w:space="0" w:color="auto"/>
                    <w:bottom w:val="none" w:sz="0" w:space="0" w:color="auto"/>
                    <w:right w:val="none" w:sz="0" w:space="0" w:color="auto"/>
                  </w:divBdr>
                  <w:divsChild>
                    <w:div w:id="1725055224">
                      <w:marLeft w:val="0"/>
                      <w:marRight w:val="0"/>
                      <w:marTop w:val="0"/>
                      <w:marBottom w:val="0"/>
                      <w:divBdr>
                        <w:top w:val="none" w:sz="0" w:space="0" w:color="auto"/>
                        <w:left w:val="none" w:sz="0" w:space="0" w:color="auto"/>
                        <w:bottom w:val="none" w:sz="0" w:space="0" w:color="auto"/>
                        <w:right w:val="none" w:sz="0" w:space="0" w:color="auto"/>
                      </w:divBdr>
                      <w:divsChild>
                        <w:div w:id="137497003">
                          <w:marLeft w:val="0"/>
                          <w:marRight w:val="0"/>
                          <w:marTop w:val="0"/>
                          <w:marBottom w:val="0"/>
                          <w:divBdr>
                            <w:top w:val="none" w:sz="0" w:space="0" w:color="auto"/>
                            <w:left w:val="none" w:sz="0" w:space="0" w:color="auto"/>
                            <w:bottom w:val="none" w:sz="0" w:space="0" w:color="auto"/>
                            <w:right w:val="none" w:sz="0" w:space="0" w:color="auto"/>
                          </w:divBdr>
                          <w:divsChild>
                            <w:div w:id="792401698">
                              <w:marLeft w:val="0"/>
                              <w:marRight w:val="0"/>
                              <w:marTop w:val="0"/>
                              <w:marBottom w:val="0"/>
                              <w:divBdr>
                                <w:top w:val="none" w:sz="0" w:space="0" w:color="auto"/>
                                <w:left w:val="none" w:sz="0" w:space="0" w:color="auto"/>
                                <w:bottom w:val="none" w:sz="0" w:space="0" w:color="auto"/>
                                <w:right w:val="none" w:sz="0" w:space="0" w:color="auto"/>
                              </w:divBdr>
                              <w:divsChild>
                                <w:div w:id="7223738">
                                  <w:marLeft w:val="0"/>
                                  <w:marRight w:val="0"/>
                                  <w:marTop w:val="0"/>
                                  <w:marBottom w:val="0"/>
                                  <w:divBdr>
                                    <w:top w:val="none" w:sz="0" w:space="0" w:color="auto"/>
                                    <w:left w:val="none" w:sz="0" w:space="0" w:color="auto"/>
                                    <w:bottom w:val="none" w:sz="0" w:space="0" w:color="auto"/>
                                    <w:right w:val="none" w:sz="0" w:space="0" w:color="auto"/>
                                  </w:divBdr>
                                  <w:divsChild>
                                    <w:div w:id="253637772">
                                      <w:marLeft w:val="0"/>
                                      <w:marRight w:val="0"/>
                                      <w:marTop w:val="0"/>
                                      <w:marBottom w:val="0"/>
                                      <w:divBdr>
                                        <w:top w:val="none" w:sz="0" w:space="0" w:color="auto"/>
                                        <w:left w:val="none" w:sz="0" w:space="0" w:color="auto"/>
                                        <w:bottom w:val="none" w:sz="0" w:space="0" w:color="auto"/>
                                        <w:right w:val="none" w:sz="0" w:space="0" w:color="auto"/>
                                      </w:divBdr>
                                      <w:divsChild>
                                        <w:div w:id="10322621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5090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IHLYI.team@outloo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HWZIpGcymsq96qdaHGlwukVZPQ==">CgMxLjAyDmguOWNjeTRoaDB1cm13OAByITFhRGRnU2VUTTVrMHptOUFtN1lDV1RFMy0tNGx2aXRQZQ==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521</Words>
  <Characters>2973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Bery</dc:creator>
  <cp:lastModifiedBy>Bery</cp:lastModifiedBy>
  <cp:revision>3</cp:revision>
  <cp:lastPrinted>2026-04-12T08:39:00Z</cp:lastPrinted>
  <dcterms:created xsi:type="dcterms:W3CDTF">2026-05-27T09:32:00Z</dcterms:created>
  <dcterms:modified xsi:type="dcterms:W3CDTF">2026-05-27T09:50:00Z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bdb9b371-63c0-41db-9cd9-fc2bd5d4ebf5</vt:lpwstr>
  </property>
</Properties>
</file>